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diciembre de 2017, el Juzgado de lo Penal núm. 1 de Toledo remitió, junto con copia de parte de las actuaciones correspondientes al juicio rápido núm. 32-2017, testimonio del Auto de 20 de noviembre anterior por el que, una vez concluso el procedimiento y pendiente la causa de dictar sentencia, su titular acordó plantear cuestión de inconstitucionalidad en relación con el inciso segundo del párrafo segundo del artículo 384 del Código penal (en adelante, CP) por “posible vulneración del principio de legalidad penal, o su interpretación integradora, como presunción de puesta en peligro cuando quien maneja el vehículo a motor no ha demostrado nunca las capacidades mínimas para realizar tal actividad, a resolver caso a caso en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y antecedentes procesales relevantes para la resolución de este proceso constitucional,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31 de mayo de 2017 fue detenido el conductor de un ciclomotor al detectar los agentes de policía local que le interceptaron que lo hacía sin portar el obligatorio casco de seguridad, pudiendo comprobar después que tampoco disponía de la documentación del ciclomotor, ni poseía ni había obtenido nunca permiso de conducción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recibido el atestado, el 22 de junio siguiente, el Juzgado de Instrucción núm. 4 de Illescas, al amparo de lo previsto en el artículo 797 de la Ley de enjuiciamiento criminal (LECrim), incoó procedimiento de diligencias urgentes/juicio rápido núm. 21-2017, acordando, en la misma resolución, la práctica de las diligencias de investigación que consideró necesarias para esclarecer la responsabilidad penal que pudiera derivarse de tal conducta.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oír en declaración al conductor del ciclomotor, previa audiencia de las partes personadas, y a petición del Ministerio Fiscal, la juez de instrucción acordó continuar el procedimiento dando lugar a la fase de preparación y apertura del juicio oral. En el mismo acto, el Ministerio Fiscal presentó escrito de acusación en el que imputó al conductor detenido la comisión de un delito contra la seguridad vial, previsto y penado en el artículo 384.2 CP, como consecuencia de haber sido sorprendido conduciendo un ciclomotor sin haber obtenido nunca permiso para conducir vehículos a motor o ciclomotores. La defensa solicitó plazo para formular escrito de defensa, que le fue concedido por cinco días. La vista oral del procedimiento fue señalada para el siguiente día 9 de octubre de 2017, ante el Juzgado de lo Penal núm. 1 de Toledo.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Las actuaciones fueron recibidas en el Juzgado de lo Penal el 8 de agosto de 2017. El Magistrado-Juez de lo Penal declaró pertinentes las pruebas propuestas y ratificó la fecha de celebración del juicio oral, manteniendo su convocatoria para el 9 de octubre de 2017. Durante su desarrollo, el Ministerio Fiscal mantuvo su pretensión acusatoria y solicitó la condena del conductor del ciclomotor como autor de un delito de los previstos en el inciso segundo del párrafo segundo del artículo 384 del Código penal, por conducir el ciclomotor sin haber obtenido nunca permiso de conducción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Pendiente la causa únicamente de dictar sentencia, el juez de lo penal dictó providencia de fecha 23 de octubre de 2017 en la que acordó dar traslado al Ministerio Fiscal y a la defensa del acusado para formular alegaciones sobre la pertinencia de plantear cuestión de inconstitucionalidad en relación con el inciso segundo del párrafo segundo del artículo 384 CP, por posible vulneración del principio de legalidad penal y taxatividad, en cuanto coexisten en el ordenamiento jurídico “conductas en el ámbito de la circulación vial que son sancionadas por la legislación administrativa y por la legislación penal sin que el legislador haya establecido una nítida separación, sin desplazamiento del orden penal por su previsión administrativa, ni al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consta que el acusado formulara alegaciones. Sí lo hizo el Ministerio Fiscal mediante escrito de fecha 31 de octubre de 2017 en el que puso de relieve que, después de haber aplicado el precepto cuestionado en un determinado sentido durante años —desde 2012— propugnando una solución absolutoria, el juez plantea ahora la duda de constitucionalidad una vez el Tribunal Supremo, a instancias del Ministerio Fiscal, ha dictado en 2017 varias sentencias fijando una interpretación del precepto penal cuestionado distinta de la propugnada por el juez de lo penal y la Audiencia Provincial de Toledo. En ellas, valorándolo como un delito de riesgo abstracto, para entender subsumida la conducta imputada en el precepto penal, la Sala de lo Penal del Tribunal Supremo no exige la inferencia de que en cada caso analizado se hubiera producido un peligro concreto para la seguridad vial. Por lo expuesto, el Ministerio Fiscal “considera improcedente que el Juez promueva la cuestión de inconstitucionalidad del artículo 384.2 del Código Penal por haberlo aplicado dictando numerosas sentencias anteriormente, sin haber albergado dudas, hasta ahora, de su constitucionalidad”. Añadió que las sentencias absolutorias dictadas por el juez fueron confirmadas por la Audiencia Provincial de Toledo, Tribunal que no ha discutido la constitucionalidad de tal precepto legal. Y concluyó señalando que el Tribunal Supremo “tampoco apreció síntomas de inconstitucionalidad del artículo, al resolver los recursos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Auto de fecha 20 de noviembre de 2017, el Magistrado-Juez de lo Penal núm. 1 de Toledo acordó plantear cuestión de inconstitucionalidad con respecto al inciso segundo del párrafo segundo del artículo 384 CP, por posible vulneración del principio de legalidad penal (art. 25.1 CE). Para el promotor de la cuestión, el precepto penal cuestionado puede vulnerar la obligación de taxatividad que deriva del principio de legalidad penal porque admite interpretaciones diversas que ponen en cuestión la seguridad jurídica de los conductores.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expone, el supuesto déficit de taxatividad no deriva en sí mismo de la propia dicción del precepto cuestionado, sino de su necesaria puesta en relación con la coexistente previsión normativa, como infracción administrativa muy grave, de la conducta consistente en “conducir un vehículo careciendo del permiso o licencia de conducción correspondiente” [art. 77 k) del Real Decreto Legislativo 6/2015, de 30 de octubre, por el que se aprueba el texto refundido de la Ley sobre tráfico, circulación de vehículos a motor y seguridad vial, que ha sustituido, con la misma dicción al artículo 65.5 k) del Real Decreto Legislativo 339/1990, por el que se aprobó el texto articulado sobre la misma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promotor de la cuestión —que sigue en su razonamiento el criterio expresado por el acuerdo no jurisdiccional de 15 de enero de 2013, de la Audiencia Provincial de Toledo, aplicado en las Sentencias 10/2013, 13/2013 y 28/2013 de dicho órgano judicial, así como en otras sentencias absolutorias que, desde entonces, lo toman en consideración—, la interpretación sistemática y lógica del artículo 77, letra k), del Real Decreto Legislativo 6/2015 y del inciso segundo del párrafo segundo del artículo 384 CP, permiten concluir que tienen como presupuesto fáctico de aplicación la misma conducta. A partir de esta conclusión, entiende que, para que el sistema sancionador penal y administrativo tenga coherencia, ha de interpretarse que para poder considerar constitutiva de delito a la conducta descrita en la norma penal cuestionada, es preciso que “en la acción sea de apreciar un elemento más de peligrosidad, de afectación del bien jurídico protegido, de culpabilidad, de desvalor de acción o de desvalor del resultado, que la requerida para imponer la sanción administrativa”, de forma que “solo podrá hablarse del delito del art. 384 del Código Penal cuando el riesgo generado por el hecho de conducir sin permiso sea superior al que se produce por el solo hecho de hacerlo; dicho de otro modo, en general el conducir un vehículo de motor careciendo de permiso de conducir o de licencia será infracción administrativa y sólo cuando se demuestre, por las circunstancias concretas de los hechos, que ese riesgo es superior al que trata de proteger la norma administrativa podrá hablarse de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6 de marzo de 2018, el Pleno de este Tribunal, a los efectos que determina el artículo 37.1 de la Ley Orgánica del Tribunal Constitucional (LOTC), acordó oír al Fiscal General del Estado para que, en el plazo de diez días, alegase lo que considerara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evacuó el trámite conferido mediante escrito registrado en este Tribunal el 13 de abril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y el iter procesal previo del que trae causa la presente cuestión, expone en sus alegaciones que existe una firme objeción procesal que cuestiona el juicio de aplicabilidad y relevancia del precepto penal que se cuestiona, puesto que se ha formalizado de modo inoportuno, concretamente de forma prematura, al haberse efectuado tanto la apertura del trámite de audiencia previsto en el artículo 35.2 LOTC, como la formulación del Auto de planteamiento, antes de que fuera celebrada la vista oral de la causa penal en la que se plantea la duda.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también que, en el Auto de planteamiento, al justificar el juicio de relevancia (fundamento jurídico sexto), el promotor de la cuestión incurre en un error fáctico material y patente, tanto al identificar al acusado como al transcribir los términos del escrito de acusación, error que se extiende también al automóvil que conducía el acusado, al lugar y fecha de su interceptación y a los agentes que la protagonizaron.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Fiscal General que la exigencia establecida en el artículo 35.2 LOTC, según la cual los órganos judiciales solo pueden plantear la cuestión de inconstitucionalidad “una vez concluso el procedimiento y dentro del plazo para dictar sentencia o la resolución judicial que procediese” es consecuencia del carácter concreto de este proceso constitucional, ya que entiende que la condición de que el proceso se encuentre concluso y en fase de dictar sentencia solamente obedece a que el órgano judicial tenga todos los elementos de juicio necesarios para poder apreciar si la norma de cuya constitucionalidad duda es aplicable al caso. Se evita, así, que esta vía procesal resulte desvirtuada por un uso no acomodado a su naturaleza como sería, por ejemplo “utilizarla para obtener pronunciamientos innecesarios o indiferentes para la decisión del proceso en el que la cuestión se sustancia” (SSTC 64/2003, FJ 5; 254/2004, FJ 2, y 251/2006, FJ 3). Añade que no cabe desconocer ni discutir que en el presente caso se daría la circunstancia de que el precepto indicado sería aplicable (si por él se hubiera ejercido la acusación pública definitiva contra quien se sigue el juicio rápido núm. 32-2017) y relevante, por cuanto no cabe duda que de su validez dependería entonces el fallo de haberse planteado en el momento oportuno, una vez celebrada la vista oral y concluso el juicio para sentencia, pero no ha sido así, lo que debe determinar la inadmisibilidad por incumplimiento de los requisitos procesales (AATC 182/2016, de 15 de noviembre, FJ 3, y 135/2006, de 4 de abril, FJ 3). Esta alegación concluye destacando que la presente cuestión de inconstitucionalidad debe ser inadmitida por no haberse planteado en un momento procesal en el que quepa entender satisfecho el requisito establecido en el artículo 35.2 en relación con el artículo 35.1 LOTC, pues “no es llegado el momento de apreciar si de la validez de la norma con rango de Ley depende el fallo que haya de dictarse en el proceso penal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fondo de la duda planteada, tras exponer la doctrina constitucional sobre el principio de legalidad penal y sus exigencias formal y material, el Fiscal General del Estado concluye que la cuestión planteada es notoriamente infundada por venir apoyada en un postulado interpretativo que no cabe compartir, pues no son las mismas la conducta sancionada en la norma penal y la prevista como ilícita en la norma sancionadora administrativa que el promotor de la cuestión ofrece como contraste. A partir de dicha consideración, desarrollada expresamente por el Pleno de la Sala Penal del Tribunal Supremo en la STS 369/2017, de 22 de mayo (de la que son aplicación —entre otras— las SSTS 3/2018, de 10 de enero, y 55/2018, de 31 de enero), concluye que la norma penal cuestionada y la administrativa que se ofrece como contraste “contienen una ordenación regulativa referida a objetos diferentes y perfectamente distinguibles por lo que, desde el enfoque que exclusivamente corresponde en un enjuiciamiento constitucional como el presente —que no puede ser el pretendido de establecer la interpretación debida del tipo penal—, puede apreciarse con nitidez que no existe la identidad o confluencia contraria al mandato de taxatividad en su expresión de predeterminación normativa que integra la garantía material del principio de legalidad penal sancionatoria recogido en el art. 25.1 CE”. En definitiva, concluye señalando que la actual regulación no resulta impeditiva o con impacto insalvable en la obligada exigencia de previsibilidad por los ciudadanos destinatarios de la norma y, por tal motivo, procede desechar con carácter absoluto la duda preconizada por el órgano proponente, inadmitiendo, en consecuencia, la cuestión planteada por ser, también,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Fiscal General del Estado interesa que, de acuerdo con lo dispuesto en el artículo 37.1 LOTC, se dicte Auto inadmitiendo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Magistrado titular del Juzgado de lo Penal núm. 1 de Toledo en relación con el inciso segundo del párrafo segundo del artículo 384 del Código penal (CP), que castiga con la pena de prisión o multa o trabajos en beneficio de la comunidad, a quien condujere un vehículo de motor o ciclomotor sin haber obtenido nunca permiso o licencia de conducción.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penal en el que dicho inciso se inserta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que condujere un vehículo de motor o ciclomotor en los casos de pérdida de vigencia del permiso o licencia por pérdida total de los puntos asignados legalmente, será castigado con la pena de prisión de tres a seis meses o con la de multa de doce a veinticuatro meses o con la de trabajos en beneficio de la comunidad de treinta y uno a noventa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pena se impondrá al que realizare la conducción tras haber sido privado cautelar o definitivamente del permiso o licencia por decisión judicial y al que condujere un vehículo de motor o ciclomotor sin haber obtenido nunca permiso o licencia de conducción”.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más detalle se ha expuesto en los antecedentes de esta resolución, el promotor de la cuestión considera que el inciso segundo del párrafo segundo del artículo 384 CP puede vulnerar la obligación de taxatividad en la definición de los tipos penales, que deriva del principio de legalidad penal, porque admite interpretaciones diversas que ponen en cuestión la seguridad jurídica de los conductores impidiéndoles conocer con certeza las consecuencias sancionadoras que derivan de conducir un vehículo a motor o ciclomotor sin licencia. Según afirma, el supuesto déficit de taxatividad no deriva de la propia dicción del precepto cuestionado, sino de su necesaria puesta en relación con la coexistente previsión como infracción administrativa muy grave de la conducta consistente en “conducir un vehículo careciendo del permiso o licencia de conducción correspondiente” [art. 77 k) del Real Decreto Legislativo 6/2015, de 30 de octubre, por el que se aprueba el texto refundido de la Ley sobre tráfico, circulación de vehículos a motor y seguridad vial, que ha sustituido con la misma dicción al artículo 65.5 k) del Real Decreto Legislativo 339/1990, por el que se aprobó el texto articulado sobre la misma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artículo 37.1 de la Ley Orgánica del Tribunal Constitucional (LOTC) este Tribunal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alega que en la presente cuestión de inconstitucionalidad concurren los dos motivos de inadmisión. Por lo que respecta al primero, señala que el juicio de aplicabilidad y relevancia se ha formalizado de manera prematura al haberse efectuado la apertura del trámite de audiencia a las partes, previsto en el artículo 35.2 LOTC, antes de que la causa quedara conclusa para sentencia; esto es, antes de que el Ministerio Fiscal hubiera calificado definitivamente los hechos como constitutivos del concreto delito cuya inconstitucionalidad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objeción procesal no puede ser apreciada por cuanto el examen de las actuaciones recibidas con posterioridad a que fuera planteada permite apreciar que la premisa en que se apoya carece de sustrato fáctico. Como se expuso en los antecedentes, junto con el Auto de 20 de noviembre de 2017 por el que se planteó la duda de constitucionalidad, se remitieron a este Tribunal parte de las actuaciones. En ellas, efectivamente, no constaba que el juicio oral hubiera llegado a celebrarse, lo que permitía considerar que la cuestión de constitucionalidad era prematura en tanto no se había formulado una vez concluso el procedimiento y pendiente la causa de dictar sentencia (art. 35.2 LOTC). Una vez solicitada al Juzgado promotor información concreta sobre dicha circunstancia, se recibió el pasado 18 de mayo de 2018 copia de la grabación audiovisual del desarrollo de la vista oral —celebrada el 9 de octubre de 2017— en la que se puede apreciar su completo desarrollo, durante el que se mantuvo con carácter definitivo la acusación pública contra el conductor como supuesto autor del delito que es objeto de la duda de constitucionalidad planteada. Su visionado permite también apreciar que fue un error material reseñar en el fundamento jurídico sexto del Auto de planteamiento el contenido del escrito de acusación de otro proceso que en el mismo juzgado se seguía contra un conductor distinto. Tal error fáctico patente no tiene incidencia material sobre la cuestión planteada, ni sobre el juicio de relevancia y aplicabilidad efectuado, por lo que ha de darse por subsanado una vez hemos podido comprobar que la cuestión se planteó una vez concluso el procedimiento, pendiente únicamente de dictar sentencia, en un caso en el que la acusación pública se dirigió en el juicio oral contra quien conducía un ciclomotor sin haber obtenido nunca permiso de conducir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Descartado el óbice procesal planteado, cabe concluir por el contrario —como postula el Fiscal General del Estado— que la cuestión de inconstitucionalidad planteada por el Magistrado titular del Juzgado de lo Penal núm. 1 de Toledo no puede ser admitida a trámite porque resulta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122/2016, de 7 de junio, FJ 4; 145/2016, de 19 de julio, FJ 3; 176/2016, de 18 de octubre, FJ 2; 4/2018, de 23 de enero, FJ 3, y 26/2018, de 20 de marzo, FJ 3, entre otros). A continuación, examinaremos las razones que en el caso presente fundamentan esta apreciación.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fundamenta la inconstitucionalidad de la norma cuestionada a partir de una premisa básica a la que asocia una consecuencia: a su juicio, el artículo 77 k) del Real Decreto Legislativo 6/2015, de 30 de octubre [que ha sustituido con la misma dicción al artículo 65.5 k) del Real Decreto Legislativo 339/1990], y el inciso segundo del párrafo segundo del artículo 384 CP tienen como presupuesto de aplicación la misma conducta, lo que impide a los ciudadanos conocer, a partir de la dicción literal del precepto penal, si la misma constituye un ilícito penal o administrativo, introduciendo un factor de inseguridad jurídica no compatible con las exigencias de taxatividad que derivan del principio de legalidad sancionadora reconocido en el artículo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el enjuiciamiento que nos corresponde se centrará únicamente en rechazar las razones aducidas en relación con el concreto precepto legal objeto de la presente cuestión. Para ello, analizaremos a continuación las dos razones básicas en las que se apoya la duda de constitucionalidad planteada: la exigencia constitucional de taxatividad y certeza de las normas sancionatorias que deriva del artículo 25.1 CE, y la supuesta identidad de las conductas típicas previstas como infracción penal y administrativa en los preceptos que han sido reseñados.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Hemos afirmado reiteradamente que el principio de legalidad penal es esencialmente una concreción de diversos aspectos del Estado de Derecho en el ámbito del Derecho estatal sancionador (STC 133/1987, de 21 de julio, FJ 4). Se vincula, ante todo, con el imperio de la ley como presupuesto de la actuación del Estado sobre bienes jurídicos de los ciudadanos, pero también con el derecho de los ciudadanos a la seguridad, previsto en la Constitución como derecho fundamental de mayor alcance, así como la prohibición de la arbitrariedad y el derecho a la objetividad e imparcialidad del juicio de los Tribunales, que garantizan el artículo 24.2 y el artículo 117.1 CE e implica, al menos, tres exigencias: la existencia de una ley (lex scripta); que la ley sea anterior al hecho sancionado (lex praevia), y que la ley describa un supuesto de hecho estrictamente determinado (lex certa).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perspectiva institucional propia de la delimitación de las funciones respectivas del legislador penal y de este Tribunal, nuestra jurisprudencia ha establecido que la propia Constitución, lejos de someter la acción del legislador a los mismos límites sustantivos con independencia del objeto sobre el que ésta se proyecte o del tipo de decisiones que incorpore, contempla exigencias más intensas de taxatividad, y también de proporcionalidad, en el caso de las normas penales. Esto se debe, precisamente, al alcance de los efectos que de aquéllas se derivan, puesto que cuanto más intensa sea la restricción de los principios constitucionales y, en particular, de los derechos y libertades reconocidos en el texto constitucional, tanto más exigentes son los presupuestos sustantivos de la constitucionalidad de la norma que los genera (STC 60/2010, de 7 de octubre,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un cuerpo regular y estable de doctrina constitucional en relación con la garantía material de taxatividad invocada por el promotor de la presente cuestión de inconstitucionalidad. A través de dicho proceso corresponde al Tribunal Constitucional enjuiciar en abstracto las normas penales para comprobar su adecuación a las exigencias del principio de legalidad sancionadora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exigencia de taxatividad —hemos dicho— impone al legislador penal “el máximo esfuerzo posible para que la seguridad jurídica quede salvaguardada en la definición de los tipos”; definición que ha de ser precisa, esto es, dotada de la suficiente concreción de las conductas descritas en la norma que son presupuesto fáctico de su aplicación (SSTC 62/1982, de 15 de octubre, FJ7; 53/1985, de 11 de abril, FJ 10; 133/1987, de 21 de julio, FJ 4; 89/1993, de 12 de marzo, FJ 2; 111/1993, de 25 de marzo, FJ 5; 81/2009, de 23 de marzo, FJ 4; 135/2010, de 2 de diciembre, FJ 4, y 146/2017, de 14 de diciembre, con cita de las SSTC 145/2013, de 11 de julio, FJ 4, y 104/2009, de 4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mandato de taxatividad refleja la especial trascendencia del principio de seguridad jurídica y personal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y 297/2005, de 21 de noviembre, FJ 6). De este modo, los ciudadanos podrán predecir, con un grado suficiente de certeza, “las conductas que constituyen infracción y el tipo y grado de sanción del que puede hacerse merecedor quien la cometa” (STC 116/1993, de 29 de marzo, FJ 3). En consecuencia, hemos afirmado que no cabe constitucionalmente admitir formulaciones tan abiertas —por su amplitud, vaguedad o indefinición—, que su efectividad dependa de una decisión prácticamente libre y arbitraria del intérprete y juzgador (por todas, SSTC 100/2003, de 2 de junio, FJ 2; 26/2005, de 14 de febrero, FJ 3, y 283/2006, de 9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la amplitud de este canon de enjuiciamiento, este Tribunal ha definido tres criterios básicos, más específicos, dirigidos a realizar el enjuiciamiento constitucional de la taxatividad de las normas penales: la posibilidad de determinación de la norma por el aplicador judicial (SSTC 69/1989, de 20 de abril, FJ 1; 89/1993, de 12 de marzo, FJ 2, y 151/1997, de 29 de septiembre, FJ 3); la eventual existencia de una necesidad intensificada de tutela penal, que puede modular las exigencias de predeterminación normativa (fundamento jurídico 3 de la STC 151/1997, FJ 3); y el ámbito de destinatarios de la norma (STC 129/2006, de 24 de abril, FJ 6), en cuanto les permite conocer con mayor facilidad el sentido de los conceptos que en ella se utilizan.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ellos, resulta preciso en este caso destacar el primero, en cuanto los términos supuestamente imprecisos de una norma penal, ya sea por su dicción literal o por su puesta en relación con otras normas, pueden haber quedado clarificados por una interpretación regular y estable de la jurisprudencia aplicativa. En efecto, para realizar el juicio de constitucionalidad de una norma penal desde la perspectiva de taxatividad que ha sido propuesta, resulta relevante tomar en consideración el contexto legal y la jurisprudencia aplicativa en la que el precepto penal se inscribe (SSTC 133/1987, de 21 de julio, FJ 6; y 270/1994, de 17 de octubre, FJ 6), así como la propia evolución del precepto a lo largo del tiempo y su interpretación judicial regular y estable, dado que “el ordenamiento jurídico es una realidad compleja e integrada, dentro de la cual adquieren sentido y significación propia —también en el ámbito penal— cada uno de los preceptos singulares” (STC 89/1993, de 12 de marzo, FJ 2). En tal medida, añadimos en la citada resolución, la suficiencia o insuficiencia de la labor legislativa de predeterminación normativa debe valorarse tomando en consideración lo que hemos denominado “el contexto legal y jurisprudencial en el que el precepto penal se inscribe”.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nuestra jurisprudencia ha señalado que, en muchas ocasiones, en un proceso normal de adaptación y aplicación de la ley, el problema de constitucionalidad analizado “se traslada del legislador al intérprete y aplicador de la norma”, de modo que el aparente déficit de precisión de la ley deviene compatible con las exigencias del principio de legalidad cuando la aplicación judicial del precepto se colma a través de una subsunción motivada (STC 151/1997,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antes hemos expuesto, la duda de constitucionalidad no se construye en el Auto de planteamiento a partir de los propios términos del precepto penal cuestionado, cuya inteligencia es clara, sino desde la subjetiva interpretación que el juzgador lleva a cabo de este tras ponerlo en relación con una infracción administrativa que describe una conducta que considera idéntica a la recogida en el tipo penal. El juez promotor considera que el precepto penal cuestionado es indeterminado porque no permite establecer la línea que separa el delito de la infracción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analizar dicha premisa conviene destacar de nuevo las conductas descritas en las dos normas tomadas en consideración por el juez. Según el artículo 384 CP es delito “conducir un vehículo de motor o ciclomotor sin haber obtenido nunca permiso o licencia de conducción”; conforme al artículo 77 k) del Real Decreto Ley 6/2015, de 30 de octubre, constituye infracción administrativa “conducir un vehículo careciendo del permiso o licencia de conducción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puesta en relación de las conductas a que se refieren el precepto penal y el administrativo sancionador permite apreciar, de forma natural, que no son idénticas, lo que permite cuestionar por erróneo el punto de partida del razonamiento judicial que pretende fundamentar la duda y, por tanto, la duda misma. Mientras el tipo penal sanciona a quien conduce un vehículo o ciclomotor sin haber obtenido nunca un permiso o licencia que habilite a conducirlos, cualesquiera que sean sus características, el tipo administrativo califica como sancionable la carencia de autorización administrativa específica para conducir el concreto vehículo o ciclomotor que se maneja, pero sin excluir que el conductor tenga licencia para conducir otro distinto.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el Fiscal General del Estado, remitiéndose a la jurisprudencia del Pleno de la Sala de lo Penal del Tribunal Supremo (STS núm. 369/2017, de 22 de mayo, de la que otras posteriores y recientes son secuela), las conductas descritas en ambos preceptos son distintas, aun cuando la que es penalmente relevante incluye siempre la segunda, pero no a la inversa: en el primer caso se exige que el sujeto activo de la conducta no haya obtenido en ningún momento licencia para conducir cualquier tipo de vehículo a motor o ciclomotor; mientras en el segundo, de forma más limitada, la autorización administrativa para conducir obtenida por el autor de la conducta no es adecuada al tipo de vehículo con el que se circula. La sanción administrativa más leve se prevé para quien, habiendo superado las comprobaciones correspondientes para circular en la vía pública con algún tipo de vehículo de motor o ciclomotor y habiendo obtenido la licencia correspondiente, lo hace con uno que no se corresponde con la categoría administrativa de la licencia obtenida. La conducta sancionada administrativamente puede ser considerada por el legislador de menor gravedad en cuanto el peligro abstracto para la circulación que genera está en relación con la categoría del vehículo que se conduce, pero no con el hecho de no haber superado nunca las pruebas oportunas que habilitan para circular en la vía pública con un vehículo o ciclomotor.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 expuesto sería suficiente para apreciar la falta de fundamento de la duda expuesta pues, descartada la identidad de las conductas que fundamenta la denuncia de falta de taxatividad normativa, la cuestión queda reducida a la propuesta que el juez promotor hace para que este Tribunal se pronuncie sobre la mayor coherencia lógica del criterio interpretativo que ofrece como solución a la alegada duplicidad normativa, lo que excede los límites de nuestra jurisdicción. El debate abstracto que en este proceso constitucional puede plantearse no tiene como objeto determinar cuál es la interpretación debida del tipo penal, pues dicho debate ha de ser efectuado y resuelto ante los órganos de la jurisdicción ordinaria sino, más limitadamente, sobre si los términos de la norma penal cuestionada la hacen imprevisible para sus destinatarios; cuestión ésta a la que ya hemos respondido negativamente.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para justificar la inadmisión de la cuestión planteada es posible añadir un argumento adicional que ha sido ya apuntado y tiene que ver con el contexto jurisprudencial previo en el que se plantea la duda. Expusimos antes que las dudas sobre la supuesta imprecisión de una norma penal, ya sea por su dicción literal o por su puesta en relación con otras normas vigentes, pueden quedar clarificadas por una interpretación regular y estable de la jurisprudencia aplicativa.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circunstancia concurre en el presente supuesto pues la interpretación más generalizada del precepto en la jurisdicción ordinaria —casi unánime—, así como la unificación de criterio de las diversas interpretaciones posibles del texto de la ley ya realizada por la Sala de lo Penal del Tribunal Supremo a través del recurso casación, refuerzan la conclusión de que los términos del precepto penal cuestionado no son imprecisos, ni admiten fundadas interpretaciones diversas que lo hagan impredecible. Y, en cualquier caso, las que pudieran haberse formulado a través de sus años de vigencia —el tipo penal cuestionado fue introducido en el Código penal por la Ley Orgánica 15/2007, de 30 de noviembre, más de diez años atrás— han sido resueltas a través del sistema ordinario de unificación de criterio jurídico existente en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cabe concluir que la duda planteada carece notoriamente de fundamento, lo que justifica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