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21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283-2015, interpuesto por el Gobierno de la Generalitat de Cataluña contra los artículos 4 (y, por conexión, el anexo I), 5, 6, 7.2, 59.3, 71, 72, 73, 92 (apartados tercero y cuarto), 98.5, 101, 102, 114.7, 116.2 y 117.2 y las disposiciones finales primera y segunda, apartados tercero, cuarto, sexto y séptimo, de la Ley 18/2014, de 15 de octubre, de aprobación de medidas urgentes para el crecimiento, la competitividad y la eficiencia. Ha comparecido y formulado alegaciones el Gobierno de la Nación.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enero de 2015, el Gobierno de la Generalitat de Cataluña interpuso recurso de inconstitucionalidad contra los artículos y disposiciones de la Ley 18/2014, de 15 de octubre, de aprobación de medidas urgentes para el crecimiento, la competitividad y la eficiencia,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comienza aclarando que la ley recurrida es resultado de la tramitación como proyecto de ley, dando cumplimiento a lo dispuesto en el artículo 86.3 CE, del Real Decreto-ley 8/2014, de 4 de julio, de aprobación de medidas urgentes para el crecimiento, la competitividad y la eficiencia, y que tiene su mismo contenido salvo por la agregación de una nueva disposición adicional decimotercera.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a exponer los motivos de impugnación. Diferencia para ello tres grandes bloques de preceptos en función de la materia regulada y de las competencias que se consideran vulneradas (comercio interior y horarios comerciales, energía y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bloque de preceptos impugnados está integrado por los artículos 4, 5, 6, 7.2 y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centra en primer lugar la impugnación en los artículos 4 (en relación con el anexo I), 5 y 7.2, que inciden en la libertad de horarios comerciales de las denominadas “zonas de gran afluencia turística” establecida en el artículo 5 de la Ley de horarios comerciales,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Declaración de zonas de gran afluencia turística en los municipios que reuniesen en 2013 los requisitos del artículo 5.5 de la Ley 1/2004, de 21 de diciembre, de Horarios Comerciales, en la redacción dada por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establecido en el artículo 5.5 de la Ley 1/2004, de 21 de diciembre, de Horarios Comerciales, en la redacción dada por este real decreto-ley, son municipios que a la entrada en vigor de este real decreto-ley cumplen con los criterios establecidos para la declaración de zona de gran afluencia turística, los descritos en 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plazo de seis meses a partir de la entrada en vigor de este real decreto-ley, las comunidades autónomas competentes no hubiesen declarado ninguna zona de gran afluencia turística en los municipios recogidos en el anexo I, se entenderá declarada como tal la totalidad del municipio y los comerciantes dispondrán de plena libertad para la apertura de sus establecimientos durante todo 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anexo I citado en este artículo 4 lleva por rúbrica “Determinación de los municipios de más de 100.000 habitantes que en 2013 registraron una ocupación hotelera superior a 600.000 personas o un número de pasajeros de cruceros turísticos superior a 400.000, a los efectos de declaración de zonas de gran afluencia turística en el año 2014”, y contiene un listado que incluye las ciudades de Gijón, A Coruña, Oviedo, Jerez de la Frontera, Almería, Donostia/San Sebastián, Santander, Salamanca, Marbella y León, acompañado con los datos de número de habitantes, número de pernoctaciones hoteleras durante 2013 y número de pasajeros de cruceros turísticos durante 2013 en cada una de esas ciudades y que justifican esa declaración. Según se aclara en el mismo anexo, los datos se toman del Instituto Nacional de Estadística, los dos primeros, y del ente Puertos del Estado el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5 y 7.2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Declaración de zonas de gran afluencia turística de la disposición adicional undécima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plazo de dos meses desde la entrada en vigor de este real decreto-ley, las comunidades autónomas competentes no hubiesen declarado al menos una zona de gran afluencia turística en los municipios que reúnan los términos establecidos por la disposición adicional undécima del Real Decreto-ley 20/2012, de 13 de julio, de medidas para garantizar la estabilidad presupuestaria y de fomento de la competitividad, se considerará como tal todo el término municipal y los comerciantes dispondrán de plena libertad para la apertura de sus establecimientos durante todo 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Modificación de la Ley 1/2004, de 21 de diciembre,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1/2004, de 21 de diciembre, de Horarios Comerciales, queda modificada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 el apartado 5 del artículo 5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en los municipios con más de 100.000 habitantes que hayan registrado más de 600.000 pernoctaciones en el año inmediatamente anterior o que cuenten con puertos en los que operen cruceros turísticos que hayan recibido en el año inmediato anterior más de 400.000 pasajeros, se declarará, al menos, una zona de gran afluencia turística aplicando los criterios previstos en el apartado anterior. Para la obtención de estos datos estadísticos se considerarán fuentes las publicaciones del Instituto Nacional de Estadística y de Puertos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plazo de seis meses a partir de la publicación de estos datos, las Comunidades Autónomas competentes no hubieran declarado alguna zona de gran afluencia turística en el municipio en el que concurran las circunstancias señaladas en el párrafo anterior, se entenderá declarada como tal la totalidad del municipio y los comerciantes dispondrán de plena libertad para la apertura de sus establecimientos durante todo 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el amparo competencial esgrimido por el Estado para el dictado de esas disposiciones, singularmente el artículo 149.1.13 CE, mencionado en la disposición final primera de la ley, no les puede prestar cobertura. El aludido artículo 149.1.13 CE solamente ampara medidas de dirección y planificación económica que tengan una incidencia “directa, inmediata y significativa” sobre la actividad económica general, pues de lo contrario se produce el vaciamiento de una materia y un título competencial más específico, como es el de “comercio interior” y “regulación de los horarios comerciales” del artículo 121 del Estatuto de Autonomía de Cataluña (EAC). Por lo tanto, aquella competencia estatal no puede amparar medidas de escasa entidad económica y de alcance reducido o proyección meramente local, como las recurridas. Según la argumentación del escrito de interposición, las disposiciones recurridas no tienen aquel efecto necesario para poder ser adoptadas por el Estado, pues entiende que la reactivación del sector comercial no depende significativamente de un mayor horario de apertura, sino del aumento de la demanda que esencialmente depende del crecimiento de rentas disponibles. En realidad, la liberalización de horarios comerciales solamente produce el desplazamiento de la demanda de unas franjas a otras y de unos formatos comerciales a otros, además de incrementar los gastos corrientes de los comerciantes a causa de las mayores horas de apertura. En apoyo de las anteriores afirmaciones aporta un informe de la Dirección General de Comercio de la Generalitat sobre los fundamentos del sistema comercial de Cataluña “basado en una mayor intervención pública de los horarios destinada a compatibilizar los intereses del conjunto de la ciudadanía (comerciantes y consumidores)” y sus efectos en la superación de la crisis económica en “mejores condiciones que otras Comunidades Autónomas” que han optado decididamente por la liberalización de horarios. Ello contrasta con la ausencia de informes o estudios técnicos que justifiquen y avalen la reforma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concreto contenido de las disposiciones impugnadas, el Gobierno autonómico denuncia que esta nueva modificación legislativa deja a las Comunidades Autónomas sin ningún margen de apreciación para la determinación de las zonas de gran afluencia turística, a diferencia de lo que ocurría con el originario artículo 5 de la Ley de horarios comerciales, que remitía a las Comunidades Autónomas la determinación de las zonas de gran afluencia turística, un margen de apreciación que valoró la STC 88/2010 para validar aquella norma. Por el contrario, las reformas posteriores en ese artículo 5, introducidas primero por el Real Decreto-ley 20/2010 (objeto del recurso de inconstitucionalidad núm. 1983-2013) y ahora por el Real Decreto-ley 8/2014 y esta Ley 18/2014 que sustituye al anterior incurren en exceso competencial al convertir la determinación de las zonas de gran afluencia turística en una decisión meramente ejecutiva y reglada, vaciando así las competencias autonómicas. El artículo 7.2 aquí impugnado ha agravado el exceso citado por tres razones: primero, porque ha modificado a la baja los indicadores (número de habitantes, pernoctaciones y pasajeros de cruceros turísticos) que determinan los municipios en los que debe declararse al menos una zona de gran afluencia turística; segundo, porque esos indicadores se toman de datos estadísticos aportados por organismos estatales; y tercero, porque establece un plazo en el que si las Comunidades Autónomas no declaran la zona de gran afluencia turística se produce ope legis la declaración como tal de todo el municipio. Se trata de una regulación completa y acabada que no deja ningún margen de desarrollo normativo a las Comunidades Autónomas y que desborda los límites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hecho de que en el anexo I no figure ningún municipio de Cataluña no impide a su Gobierno impugnar esta reforma, pues según doctrina constitucional el recurso de inconstitucionalidad no está al servicio de la vindicación competencial sino al de la depuración del ordenamiento jurídico, existiendo en este caso el necesario punto de conexión entre la norma estatal y las competencias autonómicas al afectar aquella a la competencia exclusiva sobre “comercio interior” del artículo 121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Gobierno de la Generalitat concluye que las normas impugnadas no tienen la incidencia directa en la actividad económica requerida para la intervención estatal al amparo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“no ignora” que la STC 225/1993 validó la competencia del Estado para establecer la liberalización de horarios comerciales, establecida entonces por el Real Decreto-ley 2/1985. Pero pasados más de veinte años de aquella sentencia, y ante la expansión y generalización de medidas liberalizadoras desreguladoras, le parece que ha llegado el momento de “recapitular” y solicita un “replanteamiento” de esa doctrina. En particular, alude a la escala local del comercio minorista y a factores diferenciadores entre los distintos mercados infraestatales e infraautonómicos, como los distintos hábitos y pautas de conducta de los consumidores, las condiciones sociológicas y climáticas de cada zona, el diferente tipo de turismo o los distintos modelos de ordenación territorial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dentro de esta materia de comercio interior, pero refiriéndose al artículo 6 y al régimen de intervención administrativa que el mismo establece sobre la apertura, traslado o ampliación de establecimientos comerciales, la Generalitat denuncia que se ha desbordado el amparo competencial del Estado (art. 149.1.18 CE, normas sobre “procedimiento administrativo común”) y se han invadido sus competencias sobre defensa de los consumidores y usuarios [art. 123 a) EAC] y procedimiento administrativo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artículo 6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Modificación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artículo 6 de la Ley 7/1996, de 15 de enero, Ordenación del Comercio Minorista,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Apertura, traslado o ampliación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la apertura, traslado o ampliación de establecimientos comerciales no estará sujeta a régimen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anterior, la apertura, traslado o ampliación de establecimientos comerciales podrá quedar sometida a una única autorización que se concederá por tiempo indefinido cuando las instalaciones o infraestructuras físicas necesarias para el ejercicio de la actividad sean susceptibles de generar daños sobre el medio ambiente, el entorno urbano y el patrimonio histórico-artístico, y estas razones no puedan salvaguardarse mediante la presentación de una declaración responsable o de una comunicación previa. El régimen de autorización deberá estar motivado suficientemente en la ley que establezca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autorizaciones o declaraciones responsables para la apertura o ampliación del establecimiento no podrán contemplar requisitos que no estén ligados específicamente a la instalación o infraestructura y deberán estar justificados en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requisitos, deberán ser no discriminatorios, proporcionados, claros e inequívocos, objetivos, hechos públicos con antelación, predecibles, transparentes, accesibles, y atenderán únicamente a criterios basados en las razones señaladas en 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ningún caso, podrán establecerse requisitos de naturaleza económica, entre otros, aquellos que supediten el otorgamiento de la autorización a la prueba de la existencia de una necesidad económica o de una demanda en el mercado o a un exceso de la oferta comercial, a que se evalúen los efectos económicos, posibles o reales, de la actividad o a que se haga una apreciación de si la actividad se ajusta a los objetivos de programación económica establecidos por la autoridad competente, o aquellos que puedan directa o indirectamente ir dirigidos a la defensa de un determinado modelo económico o empresarial dentro del sector. Asimismo se prohíbe la intervención de competidores en los procedimientos de autorización que en su caso se establezcan para la instalación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regímenes de intervención administrativa se ajustarán a lo previsto en la Ley 17/2009, de 23 de noviembre, sobre el libre acceso a las actividades de servicios y su ejercicio, y a la Ley 20/2013, de 9 de diciembre, de garantía de la unidad de mercado. En concreto, no podrán contener requisitos prohibidos del artículo 10 de la Ley 17/2009, de 23 de noviembre, ni actuaciones que limiten la libertad de establecimiento y la libertad de circulación del artículo 18 de la Ley 20/2013, de 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otorgamiento de las autorizaciones a que se refieren los apartados anteriores corresponderá a la administración territorial competente. El procedimiento administrativo integrará todos los trámites necesarios para la apertura, traslado o ampliación de los establecimientos comerciales. Las solicitudes presentadas deberán resolverse y notificarse al interesado en un plazo máximo de tres meses, transcurrido el cual, se entenderá estimada la solicitud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autorizaciones podrán transmitirse a terceros previa comunicación a la administración otorgante’”.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denuncia, en primer lugar, que su competencia sobre defensa de los consumidores y usuarios frente a eventuales abusos de operadores comerciales le faculta para establecer una regulación administrativa de la actividad comercial que incida en el régimen de instalación de los establecimientos comerciales y en los días y horas de 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queja de que la reforma ha restringido las “razones imperiosas de interés general” que conforme a la Ley 17/2009 y a la Ley general de unidad de mercado justifican un régimen de autorización administrativa, limitándolas a las citadas en el apartado segundo de este artículo 6, con supresión de las “razones de orden público, seguridad pública o protección del medio ambiente en el lugar concreto donde se realiza la actividad” reconocidas en aquellas leyes. Ello supone una privación de las competencias autonómicas en materia de comercio interior, defensa de los consumidores y procedimiento administrativo, al establecer un procedimiento “único” por razón de la materia no amparado por el procedimiento administrativo “común”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gran bloque de impugnaciones se refiere a los artículos 59.3, 71, 72, 73 y disposición final segunda, apartados tercero, sexto y séptimo, relativos a la materia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bloque comienza con una exposición general considerando que, de los dos títulos competenciales mencionados por el Estado en la disposición adicional primera para los artículos 59.3, 71, 72 y 73 (art. 149.1, apartados 13 y 25), o que en general le permiten incidir sobre esta materia (pues la ley no invoca título competencial alguno para los apartados de la disposición final segunda asimismo impugnados), el más específico que debe encuadrar unas y otras es el de bases del régimen energético del artículo 149.1.25. En todo caso, la posible incidencia del artículo 149.1.13 CE debe entenderse limitada para evitar que se vacíe por completo la competencia autonómica de desarrollo de la legislación estatal en materia de energía (art. 133 EAC) y condicionada a la existencia de un principio u objetivo al que se encamine la intervención estatal al que asimismo la medida debe ceñirse.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partir de ahí el escrito diferencia tres grupos de preceptos, el primero de ellos integrado únicamente por el artículo 59.3, incluido entre las normas dedicadas a la “Sostenibilidad económica del sistema de gas natural”,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 Sostenibilidad económica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empresas titulares de activos sujetas a retribución regulada a las que se apliquen, en alguna de sus áreas, normativas específicas que supongan unos mayores costes en la actividad que desempeñen, podrán establecer convenios u otros mecanismos con las Administraciones Públicas para cubrir el sobrecoste ocasionado. En ningún caso el sobrecoste causado por estas normas formará parte de la retribución reconocida a estas empresas, no pudiendo por tanto ser sufragado a través de los ingresos del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Gobierno de la Generalitat, el respeto a sus competencias para establecer obligaciones adicionales en materia de distribución de gas o en materia de niveles de calidad, resultantes de artículo 133.1, apartados b) y c), EAC, y reconocidas asimismo en la Ley del sector de hidrocarburos (arts. 72, 74 y 86) obliga a que el sobrecoste que generen deba ser financiado con cargo a los ingresos del sistema gasista. De lo contrario, no se deja margen para ejercer políticas propias en la materia. Además, el hecho de que esos sobrecostes deban financiarse con cargo a los presupuestos de la Comunidad Autónoma implica para ella un agravio comparativo tanto para las empresas como para los ciudadanos de Cataluña, que con sus peajes también sufragan el citado sistema. “El sistema gasista ha de reconocer estos costes e incorporarlos”,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Pasa a continuación al estudio de los artículos 71, 72 y 73,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71. Cumplimiento de las obligaciones y Certificados de Ahorro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hacer efectivo el cumplimiento de las obligaciones anuales de ahorro energético, los sujetos obligados deberán realizar una contribución financiera anual a ingresar por terceras partes no más tarde del 28 de febrero, 30 de abril y 30 de junio de cada año, por el importe resultante de multiplicar su obligación de ahorro anual por la equivalencia financiera que se establezca, al Fondo Nacional de Eficiencia Energética al que se refiere el artículo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orden del Ministro de Industria, Energía y Turismo se determinará la equivalencia financiera con base en el coste medio estimado para movilizar las inversiones en todos los sectores de actuaciones necesarias para alcanzar el objetivo anual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Alternativamente, y en los términos que reglamentariamente por el Gobierno se regulen, se podrá establecer un mecanismo de acreditación de la consecución de una cantidad de ahorro energético equivalente al cumplimiento de las obligaciones del sistema. Este mecanismo se basará en la presentación de certificados de ahorro energético (CAE) negociables, que resulten de la realización de las actuaciones de eficiencia energética que se definan en un catálogo y que cumplan con los requisitos y condiciones que en dicho catálogo se establezcan, cuya gestión corresponderá al Instituto para la Diversificación y Ahorro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obtener y transmitir certificados de ahorro energético se deberá estar acreditado ante el sistema de obligaciones de eficiencia energética en las condiciones que se determinen reglamentariamente. Los sujetos que se acrediten deberán suscribir un seguro de responsabilidad civil u otra garantía financiera que cubra los riesgos que puedan derivarse de sus actuaciones en la cuantía mínima que se establezca mediante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mecanismo comprenderá asimismo, un sistema de control que incluirá la verificación material de una parte estadísticamente significativa de las medidas de mejora de la eficiencia energética certificadas.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inspección y tramitación de los procedimientos sancionadores derivados del incumplimiento de las obligaciones establecidas en el presente real decreto-ley y en sus disposiciones de desarrollo en relación al sistema nacional de obligaciones de eficiencia energética le corresponderá al Ministerio de Industria, Energía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72. Fondo Nacional de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crea el Fondo Nacional de Eficiencia Energética, sin personalidad jurídica, cuya finalidad será financiar las iniciativas nacionales de eficiencia energética, en cumplimiento del artículo 20 de la Directiva 2012/27/UE, del Parlamento Europeo y del Consejo de 25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Fondo Nacional de Eficiencia Energética se dedicará a la financiación de mecanismos de apoyo económico, financiero, asistencia técnica, formación, información, u otras medidas con el fin de aumentar la eficiencia energética en diferentes sectores de forma que contribuyan a alcanzar el objetivo de ahorro energético nacional que establece el Sistema Nacional de Obligaciones de Eficiencia energética previsto en el artículo 7 de la citada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Podrán atenderse con cargo a las dotaciones del Fondo los gastos de administración que ocasione su gestión. A estos efectos, se considerarán gastos de administración, entre otros, aquellos que ocasione la gestión del Fondo, la elaboración de estudios e informes, las asistencias técnicas para la definición de las medidas de actuación así como para la medición, control, verificación y certificación de los ahorros energéticos obtenidos por la aplicación de las medidas apoyadas por el Fondo, por parte de la entidad a la que se encargue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73. Organización, gestión y control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Fondo Nacional de Eficiencia Energética estará adscrito al Ministerio de Industria, Energía y Turismo, a través de la Secretaría de Estado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gestión del Fondo se asigna al Instituto para la Diversificación y Ahorro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supervisión y control del Fondo corresponderá a un Comité de Seguimiento y Control adscrito al Ministerio de Industria, Energía y Turismo, a través de la Secretaría de Estado de Energía que bajo la presidencia de su titular estará compuesto por los titulares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Dirección General de Política Energética y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Dirección General del Instituto para la Diversificación y Ahorro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Oficina Económica de Presidencia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 representante con rango de Director General de los siguientes departamentos ministeriales: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Ministerio de Hacienda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Ministerio de Agricultura,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Ministerio de Economía y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del Comité será designado por el Presidente, entre funcionarios de la Secretaría de Estado de Energía del Ministerio de Industria, Energía y Turismo con rango de Subdirector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mediante real decreto, podrá modificar la composición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funciones de dicho Comité serán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Velar por el cumplimiento de la correcta aplicación de los recursos del Fondo de conformidad con las directrices establecidas sobre medidas para la promoción de ahorro y eficiencia energética en los distintos sectores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Realizar el seguimiento de las inversiones financieras comprobando el cumplimiento de los principios de seguridad, rentabilidad y liquidez.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Formular informes al menos semestralmente sobre la ejecución de las actividades con cargo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Elaborar el informe anual a efectos del control financiero. El Comité podrá acordar solicitar este informe a la Intervención General de la Administración General del Estado. En el caso, en que el Fondo esté dotado mayoritariamente por aportaciones procedentes de Presupuestos Generales del Estado se solicitará en todo caso, informe de auditoría a la Intervención General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artículo 71, al reservar la gestión de los certificados de ahorro energético al Estado, a través del Instituto para la Diversificación y el Ahorro de la Energía (apartado segundo) y del Ministerio de Industria, Comercio y Turismo (apartado tercero), vulnera las competencias de ejecución en materia de energía asumidas por la Comunidad Autónoma en el artículo 133.1 EAC. Idéntica vulneración producen los artículos 72 y 73 al reservar la gestión del fondo nacional de eficiencia energética al mismo instituto y ministerio antes mencionados, y no respetar la doctrina sobre el ejercicio de la actividad subvencional establecida desde la STC 13/1992, FJ 8, y contenido ahora en el artículo 114.3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las habilitaciones normativas de la disposición final segunda también vulneran las competencias autonómicas en materia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la referida disposición, en los apartados cuestionados (3,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 Habilitación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habilita al Gobierno a aprobar un real decreto que será de aplicación en todo el territorio español en el que se establezca un procedimiento para la gestión de los derechos mineros que resulten afectados por el cambio del sistema geodésico de referencia aprobado mediante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habilita al Gobierno a aprobar por real decreto, de aplicación en todo el territorio español, un procedimiento para la gestión de los derechos mineros y de los derechos del dominio público de hidrocarburos que resulten afectados por el cambio del sistema geodésico de referencia aprobado por Real Decreto 1071/2007,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autoriza al Gobierno para que, mediante real decreto, establezca la obligación de contabilización de consumos de calor, frío y agua caliente sanitaria, en edificios existentes derivada de la transposición de la Directiva 2012/27/UE del Parlamento Europeo y del Consejo de 25 de octubre de 2012, relativa a la eficiencia energética, relativa a la eficiencia energética, por la que se modifican las Directivas 2009/125/CE y 2010/30/UE, y por la que se derogan las Directivas 2004/8/CE y 2006/32/CE”.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habilitaciones de los apartados tercero y sexto, sostiene el Gobierno de la Generalitat que la adaptación de las autorizaciones y permisos al nuevo sistema geodésico de referencia no permite al Estado desapoderar a las Comunidades Autónomas de sus competencias ejecutivas en materia de hidrocarburos y minas, de manera que si corresponde a la Comunidad Autónoma otorgar las autorizaciones o permisos necesarios, o emitir un informe preceptivo en el caso de los permisos de explotación, cualquier nueva circunstancia que afecte al contenido de esos actos o informes debe articularse a través del mismo procedimiento en el que se dé la correspondiente participación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habilitación normativa del apartado séptimo vulnera la competencia autonómica sobre la gestión de la eficiencia energética [art. 133.1 d) EAC], sin que venga impuesta tampoco por la Directiva comunitaria transpuesta, que permite establecer la obligación de contabilización de que se trata a los Estados miembros o a “cualquier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bloque de impugnaciones se refiere a los artículos 92 (apartados tercero y cuarto), 98.5, 101, 102, 114.7, 116.2, 117.2 y disposición final segunda, apartado cuarto, todos ellos referidos a la materia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puntualizando que, según la doctrina constitucional (STC 22/2014, entre otras), la materia de “empleo” no se encuadra en los títulos competenciales de la legislación laboral (art. 149.1.7 CE) o Seguridad Social (art. 149.1.17 CE), sino en el de economía del artículo 149.1.13 CE, donde el Estado solamente ostenta la competencia sobre las “bases” y la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cuestiona separadamente el sistema nacional de garantía juvenil, la gestión de determinados servicios y programas de fomento del empleo, y la modificación del régimen de intervención administrativa sobre las empresas de trabajo temporal y las agencias de colocación.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18/2014 crea el sistema nacional de empleo juvenil en respuesta a la recomendación del Consejo Europeo de 22 de abril de 2013 y como exigencia para acceder a fondos europeos para luchar contra el desempleo juvenil. Sin embargo, en su concreta articulación, el Estado no ha sido respetuoso con las competencias de ejecución que deben corresponder a las Comunidades Autónomas, sin que ello sea exigido tampoco por la recomendación del Consejo que en el punto 2 dice que serán los Estados miembros los que “[d]eterminen cuál será la autoridad pública pertinente encargada de establecer y gestionar” este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se impugnan los artículos 92 (apartados tercero y cuarto), 98.5, 101 y 102 y disposición final segunda, apartado cuarto, de la Ley 18/2014,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92. Creación y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Dirección General del Ministerio de Empleo y Seguridad Social que tenga atribuidas las competencias para la administración del Fondo Social Europeo será el órgano encargado de la organización y gestión relativas al fichero y el responsable de adoptar las medidas que garanticen la confidencialidad, seguridad e integridad de los datos contenidos en él. Corresponden a ese Órgano Directivo las decisiones, resoluciones o acuerdos relativos a las materias competencia del fichero.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las resoluciones del órgano responsable del fichero podrá interponerse recurso de alzada ante la Secretaría de Estado de Empleo, en la forma y los plazos previstos en el artículo 107 y siguientes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98. Procedimiento para la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comprobado que el solicitante reúne los requisitos básicos de la Garantía Juvenil recogidos en el artículo 97, se resolverá la solicitud con la inscripción en el fichero habilitado, lo que se comunicará al interesado. En caso contrario, se desestimará su solicitud, comunicándose dicha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mediante la solicitud de inscripción a través de formulario no se acreditan los requisitos que señala el artículo 97, se requerirá a la persona interesada para que proceda a su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Dirección General del Ministerio de Empleo y Seguridad Social que tenga atribuidas las competencias para la administración del Fondo Social Europeo, será el órgano encargado de resolver a cerca de la inscripción en el fichero habilitado.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inscripción en el fichero pone fin al procedimiento de inscripción en el Sistema Nacional de Garantía Juvenil. Contra las resoluciones del órgano responsable del fichero podrá interponerse recurso de alzada ante la Secretaría de Estado de Empleo, en la forma y los plazos previstos en el artículo 107 y siguientes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101. Modificación de los datos y baja en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cada uno de los sujetos a que se refiere el artículo 88 la comunicación, en el plazo máximo de 15 días desde que se produzca, de cualquier incidencia relativa a los requisitos de acceso al Sistema Nacional de Garantía Juvenil o de cualquier otro dato relativo a las personas usuarias.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usuario inscrito en el sistema podrá, en cualquier momento, darse de baja, desistiendo con dicho acto a participar en el Sistema Nacional de Garantía Juvenil.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baja se materializará mediante solicitud a través de la cumplimentación del formulario previsto en el aplicativo electrónico vinculado al fichero del Sistema Nacional de Garantía Juvenil. Para los supuestos de personas en riesgo de exclusión social, acreditados mediante certificado de los servicios sociales pertinentes, y/o discapacidad reconocida igual o superior al 33 por ciento, se podrá solicitar la baja mediante presentación del formulario habilitado para tal propósito por el Ministerio de Empleo y Seguridad Social, en las oficinas de registro de la Administración General del Estado, de las comunidades autónomas y de las Entidades establecidas en el artículo 38.4 de la Ley 30/1992,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Adicionalmente, las comunidades autónomas que hayan establecido ficheros propios deberán implantar, en el ámbito de sus competencias, mecanismos específicos para que los usuarios inscritos puedan tramitar su baja en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dichos procedimientos de baja, los datos serán custodiados en un único sistema informático, en el que se depositará la información generada y que permitirá la integración con otros 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Empleo y Seguridad Social establecerá el mecanismo para dar cumplimiento a lo establecido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baja en el sistema se producirá de oficio cuando un usuario inscrito cumpla 25 años, o 30 años en el caso de personas con un grado de discapacidad igual o superior al 33 por ciento, y haya sido atendido previamente con alguna de las medidas implementadas por parte de los sujetos incluidos en los apartados a), b) y c) del artículo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usuarios inscritos en el sistema no serán dados de baja mientras estén recibiendo algunas de las medidas o acciones previstas en el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usuarios inscritos que hayan rechazado alguna de las medidas implementadas en el marco de este sistema por los sujetos referidos causarán baja automática en el mismo al alcanzar la edad prevista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Aquellos usuarios inscritos que, habiendo superado la edad prevista en el primer párrafo, no hayan sido atendidos previamente permanecerán en el sistema sin causar baja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102. Acceso, rectificación, cancelación y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interesadas podrán ejercer los derechos de acceso, rectificación, cancelación y oposición ante la Dirección General del Ministerio de Empleo y Seguridad Social que tenga atribuidas la competencias para la administración del Fondo Social Europeo, en los términos establecidos en el Título III del Reglamento de desarrollo de la Ley Orgánica 15/1999, de 13 de diciembre, de protección de datos de carácter personal, aprobado por el Real Decreto 1720/2007,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las comunidades autónomas que hayan establecido ficheros propios deberán implantar, en el ámbito de sus competencias, mecanismos específicos de acceso, rectificación, cancelación y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 Habilitación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faculta al titular de la Dirección General del Ministerio de Empleo y Seguridad Social que tenga atribuidas las competencias para la administración del Fondo Social Europeo, al objeto de dictar, en el ámbito de sus competencias, cuantas disposiciones sean necesarias para la aplicación de lo dispuesto en este real decreto-ley, así como para la habilitación de los formularios y modelos necesarios para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la encomienda de todas estas potestades de ejecución (gestión del fichero, resolución de recursos, modificación de datos, altas y bajas en el sistema, acceso, rectificación, cancelación y oposición de datos, y habilitación normativa para aprobar formularios y modelos) al Estado carece de justificación. El Estado carece de competencias de ejecución en esta materia, de modo que una vez completada la regulación del sistema, bien podría haber encargado la gestión del mismo a las Administraciones que tienen la competencia constitucional y estatutariamente atribuida (en su caso en los arts. 152.2 y 170.1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114.7 se impugna porque también reserva al Estado la gestión de determinados programas de fomento del empleo con base en el criterio de la supraterritorialidad, sin que en realidad concurra la excepcionalidad necesaria para ello exigida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arranca de la gestión del Servicio Público de Empleo Estatal (SEPE) de los programas que afecten a un ámbito geográfico superior al de una Comunidad Autónoma, establecida ya originariamente en el artículo 13 h) de la Ley de empleo 56/2003 y reproducida luego en la disposición adicional octogésimo primera de la Ley de presupuestos generales del Estado para el año 2013. La STC 22/2014 ha desestimado la impugnación contra ese artículo 13 h) considerándola de carácter preventivo, puesto que el precepto reproducía los requisitos que según la doctrina constitucional justifican la gestión centralizada de las subvenciones. Sin embargo, la reforma operada por este artículo 114.7 establece una atribución genérica y general de funciones ejecutivas al SEPE que ya no respeta la exigencia que ha establecido la doctrina constitucional de que estas atribuciones se realicen de forma casuística y con carácter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así la mencionada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114. Modificación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56/2003, de 16 de diciembre, de Empleo, queda modificada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Siete. Las letras d) y h) del artículo 13 quedan redactadas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Elaborar el proyecto de la Estrategia Española de Activación para el Empleo y de los Planes Anuales de Política de Empleo en colaboración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organizaciones empresariales y sindicales más representativas participarán en la elaboración de dicha Estrategia y recibirán información periódica sobre su desarrollo y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Gestionar los servicios y programas financiados con cargo a la reserva de crédito establecida en su presupuesto de gastos. Estos servicios y programas serán: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Servicios y programas cuya ejecución afecte a un ámbito geográfico superior al de una Comunidad Autónoma, cuando estos exijan la movilidad geográfica de las personas desempleadas o trabajadoras participantes en las mismas a otra Comunidad Autónoma distinta a la suya, o a otro país y precisen de una coordinación unificada.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Servicios y programas dirigidos tanto a las personas demandantes de empleo como a las personas ocupadas, para la mejora de su ocupación mediante la colaboración del Servicio Público de Empleo Estatal con órganos de la Administración General del Estado o sus organismos autónomos, para la realización de acciones formativas, entre otras, aquellas que tengan como objetivo la generación de empleo de calidad y la mejora de oportunidades de las personas trabajadoras, en particular cuando se desarrollen en el marco de planes, estrategias o programas de ámbito estatal, y ejecución de obras y servicios de interés general y social relativas a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Servicios y programas de intermediación y políticas activas de empleo cuyo objetivo sea la integración laboral de trabajadores inmigrantes, realizadas en sus países de origen, facilitando la ordenación de los flujos migratorios.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Programas que se establezcan con carácter excepcional y duración determinada, cuya ejecución afecte a todo el territorio nacional, siendo imprescindible su gestión centralizada a los efectos de garantizar la efectividad de las mismas, así como idénticas posibilidades de obtención y disfrute a todos los potenciales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de crédito a que hace referencia este párrafo se dotará anualmente, previo informe de la Conferencia Sectorial de Empleo y Asuntos Laborales, por la Ley de Presupuestos Generales del Estado. De los resultados de las actuaciones financiadas con cargo a los mismos se informará anualmente a dicha Conferencia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último lugar, el recurso se dirige contra los artículos 116.2 y 117.2 de la Ley 118/2014, en los incisos que atribuyen al Estado la competencia para otorgar la autorización a las empresas de trabajo temporal y recibir la declaración responsable de las agencias de colocación cuando unas u otras dispongan de centros de trabajo en dos o 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los preceptos y apartados donde se contiene esa norma distributiva de competencias es el siguiente (art. 116.2, apartados primero y cuarto, y artículo 117.2,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116. Modificación de la Ley 14/1994, de 1 de junio, por la que se regulan las empresas de trabajo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14/1994, de 1 de junio, por la que se regulan las empresas de trabajo temporal, queda modificada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artículo 2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personas físicas o jurídicas que pretendan realizar la actividad constitutiva de empresa de trabajo temporal deberán obtener autorización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será única, tendrá eficacia en todo el territorio nacional y se concederá sin límite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autorización administrativa para operar como empresa de trabajo temporal se concederá, previo informe preceptivo y no vinculante de la Inspección de Trabajo y Seguridad Social, por el órgano competente de la Comunidad Autónoma si la empresa dispone de centros de trabajo en el territorio de una sola Comunidad o por la Dirección General de Empleo del Ministerio de Empleo y Seguridad Social si la empresa dispone de centros de trabajo en dos o 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117. Modificación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56/2003, de 16 de diciembre, de Empleo, queda modificada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artículo 21.bis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21 bis. Agencias de colocación.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personas físicas o jurídicas, incluidas las empresas de trabajo temporal, que deseen actuar como agencias de colocación deberán presentar con carácter previo una declaración responsable. Esta declaración responsable se presentará ante el Servicio Público de Empleo Estatal en el supuesto de que la agencia pretenda realizar su actividad desde centros de trabajo establecidos en dos o más Comunidades Autónomas o utilizando exclusivamente medios electrónicos o por el equivalente de la Comunidad Autónoma, en el caso de que la agencia pretenda desarrollar su actividad desde centros de trabajo establecidos únicamente en el territorio de esa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agencias de colocación podrán iniciar su actividad desde el día de la presentación de la declaración responsable, sin perjuicio de las facultades de comprobación, control e inspección que tengan atribuidas las administraciones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inexactitud o falsedad en cualquier dato, manifestación o documento, de carácter esencial, que se hubiera acompañado o incorporado a la declaración responsable, determinarán la imposibilidad de continuar con la actividad como agencia de colocación, sin perjuicio de las responsabilidades penales, civiles o administrativas a que hubiere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entiende que esta reserva de competencias ejecutivas al Estado no respeta la jurisprudencia constitucional sobre la supraterritorialidad como criterio delimitador de competencias, en la medida en que en este caso era “perfectamente posible” encontrar un punto de conexión con las Comunidades Autónomas, en particular el de la sede de la empresa o el lugar donde se desarrolla de forma principal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Concluye el recurso con la impugnación de la disposición final primera, que contiene la identificación de los títulos habilitantes, en cuanto invoca unas habilitaciones que a su juicio no pueden dar cobertura a los preceptos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17 de febrero de 2015, acordó admitir a trámite el recurso de inconstitucionalidad interpuesto y dar traslado de las actuaciones, conforme establece el artículo 34 de la Ley Orgánica del Tribunal Constitucional, al Congreso de los Diputados, al Senado y al Gobierno al objeto de que en el plazo de quince días pudieran personarse en el proceso y formular las alegaciones que estimaran pertinentes, así como también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presentó sus alegaciones el 24 de marzo de 2015,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regulación de las zonas de gran afluencia turística, el Gobierno recuerda que según la jurisprudencia constitucional (i) corresponde al Estado establecer la extensión de las bases, respetando los límites constitucionales, y (ii) las bases en materia económica del artículo 149.1.13 CE pueden tener carácter “agotador”, en particular en materia de liberalización de horarios comerciales (cita especialmente las SSTC 88/2010 y 140/2011). Considera, por ello, que el establecimiento del régimen jurídico de los horarios comerciales encuentra amparo en la ordenación general de la economía del país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reforma de la Ley 18/2014 únicamente amplía el ámbito de aplicación y profundiza en la liberalización de horarios comerciales ya efectuada en normas anteriores (Ley de horarios comerciales y Real Decreto-ley 20/2012) y de carácter básico según la jurisprudencia constitucional, y por ello no entraña ninguna extralimitación o vaciamiento de las competencias ajenas como denuncia el Gobierno de la Generalitat. Al contrario, las normas liberalizadoras impiden, por su condición de tales, que puedan constreñirse, y su eficacia depende de que no se acuda al “subterfugio o mecanismo de un supuesto desarrollo normativo de lo que la ley básica (precisamente por liberalizadora) no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reforma amplía la libertad o autogestión comercial, y permite a las Comunidades Autónomas optar por un grado superior de liberalización (STC 26/2012).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por último, que pueda denunciarse una vulneración competencial en el establecimiento del régimen de intervención administrativa sobre los establecimientos comerciales del artículo 6 por no respetar las “razones imperiosas de interés general” establecidas con carácter general en la Ley general de unidad de mercado, como denuncia el Gobierno de la Generalitat, pues una cosa es el título competencial y otra el modo de ejercer el mismo, esto es, el contenido de la norma aprobada a su amparo. El primero no puede restringirse en función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Invirtiendo el orden del escrito de interposición, el Abogado del Estado se pronuncia seguidamente sobre el bloque de preceptos de la Ley 18/2014 cuya inconstitucionalidad se pide por vulneración de las competencias autonómicas en materia de empleo. Considera que en ellas se produce la concurrencia de dos títulos competenciales, el del artículo 149.1.13 CE pero también el del artículo 149.1.7 CE, que atribuye al Estado competencia exclusiva sobre la “legislación laboral, sin perjuicio de su ejecución por los órganos de las Comunidades Autónomas”. De modo que estando repartida la competencia según el esquema legislación/ejecución y no según la dicotomía bases/desarrollo, la potestad normativa de la Generalitat se reduce al dictado de los llamados “reglamentos internos” que permitan la organización del servicio (STC 31/2010, FJ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Sistema Nacional de Garantía Juvenil, la recomendación del Consejo de la Unión Europea que dio lugar al establecimiento del mismo, aunque remite a los Estados miembros la determinación de la “autoridad pública pertinente encargada de establecer y gestionar”, permite y hasta declara la “conveniencia” de un único órgano gestor, siendo este matiz importante en la resolución del recurso en este punto. Esta recomendación hace que entre en juego la competencia sustantiva del artículo 149.1.7 CE para regular agotadoramente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asunción de competencias de gestión por el Servicio Público de Empleo Estatal se encuadra también, por las mismas razones, en el artículo 149.1.7 CE, siendo el artículo 114.7 impugnado una norma legal atributiva de competencias cuya eficacia está amparada por la STC 31/2010, FJ 60. Y en el ámbito de políticas de empleo la STC 22/2014 ha declarado la conformidad con la Constitución de la Ley de empleo en cuanto no impide a las Comunidades Autónomas regular, desarrollar y financiar sus propias políticas de empleo siempre que no se opongan o contradigan las políticas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le parece “lógica” la reserva al Estado de competencias de gestión en cuanto a la intervención administrativa sobre empresas de trabajo temporal y agencias de colocación en cuanto que impide que “se trafique con la fuerza de trabajo” o se produzcan “cesiones ilegales, no porque las Comunidades Autónomas vayan a autorizar esas cesiones, por supuesto, sino porque siempre la garantía se refuerza jurídicamente en mayor medida con una regulación general uniforme, de derecho necesaria y unificada, y sobre todo con la regulación de una única autorización para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segundo bloque de preceptos impugnados (según el orden del escrito de interposición), los relativos a la materia de energía, reconoce que los mismos “atribuyen la competencia íntegramente al Estado”, pero la participación de las Comunidades Autónomas en la regulación y planificación de la energía ha de producirse de acuerdo con la forma, contenido y alcance que libremente disponga el propio Estado. Además, la eficiencia energética y el modelo de financiación ha de tener “necesariamente” un núcleo armonizado en todo el territorio, en concreto por lo que se refiere a los costes y criterios de retribución, vinculadas a aspectos esenciales como la competitividad y sostenimiento general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junio de 2018,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Generalitat de Cataluña interpone recurso de inconstitucionalidad contra varios preceptos de la Ley 18/2014, de 15 de octubre, de aprobación de medidas urgentes para el crecimiento, la competitividad y la eficiencia. El recurso es estrictamente competencial: atendiendo a la materia regulada y, consiguientemente, a la competencia que en cada caso se considera vulnerada, se estructura en tres grandes bloques que se dedican, respectivamente, a comercio interior y horarios comerciales (arts. 4, 5, 6, 7.2 y anexo I), energía (arts. 59.3, 71, 72, 73 y disposición final segunda, apartados tercero, sexto y séptimo) y empleo (arts. 92, apartados tercero y cuarto; 98.5, 101, 102, 114.7, 116.2 y 117.2 y la disposición final segunda,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los antecedentes han quedado transcritos íntegramente todos los preceptos impugnados. En lo sucesivo, se hará referencia a su contenido solamente en la medida necesaria para el razonamiento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Primer grupo de preceptos impugnados: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grupo de preceptos impugnados (arts. 4, 5, 6, 7.2 y anexo I) incide en la determinación de las “zonas de gran afluencia turística” establecida en la Ley 1/2004, de 21 de diciembre, de horarios comerciales, cuyos establecimientos cuentan con “plena libertad para determinar los días y horas en que permanecerán abiertos al público”, según el artículo 5.1 de esta última ley, y en el régimen de intervención administrativa en la apertura, traslado y ampliación de establecimientos comerciales establecido en la Ley 7/1996, de 15 de enero, de ordenación del comercio minorista, preceptuando la excepcionalidad de un sistema de autorización administrativa y las condiciones de esta. Y lo hace de una manera que, a juicio del Gobierno recurrente, desborda los títulos competenciales del Estado invocados en la disposición final primera de la Ley recurrida (apartados 13 y 18 del artículo 149.1 CE) y que invade y vacía de contenido las competencias autonómicas más específicas sobre comercio interior y horarios comerciales [art. 121 del Estatuto de Autonomía de Cataluña (EAC)] y procedimiento administrativo (art. 159 EAC),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escrito de interposición reconoce que esta Ley 18/2014 es producto de la tramitación como proyecto de ley por el procedimiento de urgencia del Real Decreto-ley 8/2014, de 4 de julio, como permite hacer el artículo 86.3 CE, y que su contenido es idéntico al de éste. Y en relación con ese Real Decreto-ley 8/2014, y en concreto con sus artículos 4, 5, 6, 7.2 y anexo I, este Tribunal ha tenido ya la ocasión de pronunciarse en la STC 46/2017, de 27 de abril, desestimando el recurso de inconstitucionalidad interpuesto por el Consejo de Gobierno de la Junta de Andalucía por los mismos motivos y afirmando la cobertura competencial de los citados preceptos en el artículo 149.1.13 CE. Esta STC 46/2017 se remite, a su vez, a la STC 195/2016, de 16 de noviembre, FFJJ 5 y 6, en cuanto a la desestimación del recurso por motivos competenciales contra los artículos 4 y 7 (en aquel caso, interpuesto por el Gobierno del Principado de Asturias). Finalmente, las SSTC 214/2016, de 15 de diciembre, y 56/2017, de 11 de mayo, han desestimado los recursos de inconstitucionalidad interpuestos por los Gobiernos vasco y andaluz, respectivamente, contra los artículos 4, 5, 6 y 7 y el anexo I de esta misma Ley 18/2014,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la misma conclusión y por los mismos motivos debe alcanzarse en este nuevo recurso de inconstitucionalidad contra los preceptos correlativos de la Ley 18/2014, siendo suficiente para fundamentar esta decisión con remitirse a lo razonado en las aludidas SSTC 56/2017 y 214/2016.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 Segundo grupo de preceptos impugnados: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bloque del recurso se impugnan algunos artículos del título III de la ley, rubricado “Medidas urgentes en el ámbito energético”. En concreto, el artículo 59.3, que regula la retribución del sobrecoste originado por la normativa autonómica a empresas del sector del gas sujetas a retribución regulada, y los artículos 71 a 73, en cuanto atribuyen al Estado la “gestión” de los certificados de ahorro energético y del fondo nacional de eficiencia energética, y la competencia para la inspección y sanción por el incumplimiento de las obligaciones en materia de eficiencia energética establecidas en la Ley. Fuera del indicado título, pero igualmente vinculado a la materia de energía, se impugnan las habilitaciones al Gobierno de la Nación para aprobar los reales decretos que regulen el procedimiento para la gestión de derechos mineros y del dominio público de hidrocarburos que resulten afectados por el cambio del sistema geodésico de referencia, y el establecimiento de la obligación de contabilización de los consumos de calor, frío y agua caliente sanitaria en edificios existentes (disposición final segunda, apartados 3,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discuten el encuadramiento competencial de todas estas normas en el ámbito de la energía, en el que, con carácter general, el Estado puede intervenir con amparo en el artículo 149.1.13 (“bases y coordinación de la planificación general de la actividad económica”) y 25 CE (“bases del régimen… energético”), según consolidada doctrina de este Tribunal (entre otras, SSTC 32/2016, de 18 de febrero, FJ 3, 8/2013, de 17 de enero, FJ 3, y 18/2011, de 3 de marzo, FJ 6), mientras que la Comunidad Autónoma de Cataluña ostenta las competencias de desarrollo y ejecución previstas en el artículo 133 EAC, rubricado “Energía y minas”,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la Generalitat la competencia compartida en materia de energía. Esta competencia incluye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las actividades de producción, almacenaje y transporte de energía, el otorgamiento de las autorizaciones de las instalaciones que transcurran íntegramente por el territorio de Cataluña y el ejercicio de las actividades de inspección y control de todas las instalaciones existentes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 la actividad de distribución de energía que se lleve a cabo en Cataluña, el otorgamiento de las autorizaciones de las instalaciones correspondientes y el ejercicio de las actividades de inspección y control de todas las instalaciones existentes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desarrollo de las normas complementarias de calidad de los servicios de suministro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fomento y la gestión de las energías renovables y de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Generalitat participa mediante la emisión de un informe previo en el procedimiento de otorgamiento de la autorización de las instalaciones de producción y transporte de energía que superen el territorio de Cataluña o cuando la energía sea objeto de aprovechamiento fuera de este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Generalitat participa en la regulación y planificación de ámbito estatal del sector de la energía que afecte al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a la Generalitat la competencia compartida sobre el régimen minero. Esta competencia incluye, en todo caso, la regulación y el régimen de intervención administrativa y control de las minas y los recursos mineros que estén situados en el territorio de Cataluña y de las actividades extractivas que se lleven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este carácter “compartido” (art. 133.1 EAC) de la competencia autonómica en materia de “energía y minas” ha de entenderse en el sentido expuesto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cada precepto de este grupo se refiere a una materia distinta, al hilo de cada uno de ellos se harán, en su caso, las precisiones que resulten necesarias para completar el encuadramiento competencial de cada concreta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precepto de este grupo, incluido en el capítulo II, “Sostenibilidad económica del sistema de gas natural”, es el artículo 59.3, que establece que los sobrecostes originados a las empresas sujetas a retribución regulada por “normativas específicas que supongan [esos] mayores costes” no podrá “ser sufragado a través de los ingresos del sistema gasista”, remitiendo su cobertura a la suscripción de “convenios u otros mecanismos con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títulos generales antes citados (art. 149.1.13 y 25 CE) al concreto subsector del gas ha sido establecida en la STC 135/2012, de 19 de junio, FJ 2. Por lo tanto, y como allí se concluye, “con carácter general es evidente que corresponde al Estado la competencia para regular la ordenación del sector energético, y dentro de éste el subsector gasístico, mediante la aprobación de la legislación básica; y a las Comunidades Autónomas corresponden las competencias de desarrollo normativo y ejecutiva, respetando las bases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entiende que el precepto impugnado menoscaba o “hace inviable” su competencia para establecer obligaciones adicionales en materia de distribución de gas o de niveles de calidad en Cataluña, resultantes del artículo 133.1, letras b) y c), de su Estatuto de Autonomía. A su juicio, el sistema gasista debería reconocer esos costes generados por su normativa de desarrollo e incorporarlos, sin perjuicio —reconoce— de la competencia del Estado para “articular los mecanismos precisos para compensar esos costes generados por las exigencias de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queja análoga ha sido desestimada en la STC 120/2016, de 23 de junio, FJ 5, a propósito de una previsión idéntica contenida en el artículo 8.4 del Real Decreto 1048/2013, de 27 de diciembre, por el que se establece la metodología para el cálculo de la retribución de la actividad de distribución de energía eléctrica. Como allí se razona, teniendo el Estado competencia para “fijar el régimen económico del sector” (en aquel caso del sector eléctrico, en este caso del sector del gas), esa competencia no puede erigirse en una “prohibición para que las Comunidades Autónomas adopten medidas en relación con la calidad del suministro eléctrico”, sino que, al contrario, el “carácter compartido de la competencia obliga a que, en el caso de que estas medidas supongan costes reconocibles para las empresas, el Estado articule los mecanismos para compensar los eventuales costes generados por las exigencias de la normativa autonómica”. Y en aquel caso, como en este, el Estado “ha optado por la técnica de los convenios, sin que con esa opción se vulneren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los mismos motivos, el recurso contra el artículo 59.3 de la Ley 18/2014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subgrupo de preceptos impugnados en materia de energía es el compuesto por los artículos 71 a 73, ubicados en el capítulo IV de este título III de la Ley, dedicado a las “Medidas en materia de eficiencia energética”. En concreto, estos artículos 71 a 73 forman parte de la sección primera del citado capítulo, rubricado “Sistema nacional de obligaciones de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fundadamente el motivo se hace necesario presentar primero el contexto normativo en que se integran los preceptos en cuestión; a continuación, recordaremos el concreto motivo de inconstitucionalidad aducido por el Gobierno recurrente y, de acuerdo con el mismo, la doctrina constitucional relevante para su resolución. Y finalmente, se razonará la resolución del motivo conforme a la doctrina expuesta. Desarrollaremos a continuación este esquema básico en los subsiguientes apartados a), b),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Contexto de los artículos 71 a 73. El llamado por la Ley 18/2014 “sistema nacional de obligaciones de eficiencia energética” se presenta tanto en la exposición de motivos de la ley (apartado VII) como en su articulado (arts. 69.2 y 72.1) como resultado de la transposición de la Directiva 2012/27/UE del Parlamento Europeo y del Consejo, de 25 de octubre de 2012, relativa a la eficiencia energética, y por la que se modifican y derogan otras directivas comunitarias. Y así lo ha entendido también la STC 199/2015, de 24 de septiembre, FJ 8, al resolver el recurso de inconstitucionalidad contra el Real Decreto-ley 8/2014, antecedente de la ley objeto de este recurso, resultado —como ya se ha dicho— de tramitar aquel Real Decreto-ley como proyecto de ley por el procedimiento de urgencia (art. 86.3 CE), y con un contenido idéntico al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Directiva presenta la eficiencia energética como un medio valioso para superar los retos a los que se enfrenta la Unión, en particular su dependencia energética, el cambio climático y la crisis económica, que pretende atajarse impulsando el crecimiento económico mediante una industria más competitiva (considerando 1). A tal fin, establece como su “objetivo principal” la consecución de “un 20 por 100 de ahorro para 2020” en el consumo de energía (art. 1), y para conseguirlo impone a los Estados miembros la obligación de comunicar a la Comisión un objetivo nacional de eficiencia energética teniendo en cuenta las propias medidas establecidas en la Directiva (art. 3). Entre éstas, importa esencialmente a esta parte del recurso la obligación de los Estados miembros de establecer un “sistema de obligaciones de eficiencia energética” que debe permitir a las empresas distribuidoras de energía y minoristas de venta de energía que designe el propio Estado con arreglo a criterios objetivos y no discriminatorios (“partes obligadas”, en terminología de la Directiva) alcanzar en el año 2020 el ahorro de energía que se establece en el artículo 7 (como regla, un ahorro anual equivalente al 1,5 por 100 de las ventas anuales de energía del conjunto del sector a clientes finales, calculado con arreglo a lo dispuesto en el anexo V de la propia Directiva). El propio Estado miembro debe indicar también “la cantidad de ahorro de energía requerido de cada parte obligada” (art. 7.5) y comunicar todo ello a la comisión, a más tardar el 5 de diciembre de 2013 (art. 7.9, párrafo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 naturaleza de Directiva, que obliga a los Estados destinatarios en cuanto al resultado que deba conseguirse, dejando a las autoridades nacionales la elección de la forma y de los medios [art. 289, párrafo tercero, del Tratado de funcionamiento de la Unión Europea (TFUE)], la norma comunitaria establece alternativas a la imposición de obligaciones a las empresas del sector para la consecución de ese resultado final. En particular, permite sustituir esa imposición de obligaciones a las empresas por tributos sobre la energía, incentivos fiscales, reglamentaciones o acuerdos voluntarios que induzcan a la aplicación de tecnologías o técnicas eficientes, sistemas de etiquetado energético o medidas de formación y educación de clientes finales o de asesoramiento energético a las empresas (art. 7.9). Y en lo que a este proceso interesa, también permite sustituir la imposición de obligaciones por una contribución anual de los obligados a un “Fondo nacional de eficiencia energética, financiación y apoyo técnico” (art. 20.6). Y esta, en concreto, ha sido la opción escogida por el Estado a través de la Ley 18/2014, como inmediatamente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antes de pasar a exponer el contenido de la Ley, interesa dejar constancia de las líneas maestras señaladas al citado fondo por la Directiva. Esta, en su artículo 20.1, dispone que sin perjuicio de las normas relativas a las ayudas de Estado (arts. 107 y 108 TFUE) los Estados miembros deben facilitar “el establecimiento de mecanismos de financiación o el recurso a los existentes, a fin de que se aprovechen al máximo en las medidas de mejora de la eficiencia energética las ventajas de la presencia de múltiples flujos de financiación”. En concreto, la Directiva prevé que los Estados miembros puedan “crear un Fondo nacional de eficiencia energética” con el “objetivo” de “respaldar las iniciativas nacionales de eficiencia energética” (art. 20.3), y el art. 20.6 incluye la aludida previsión de que los Estados miembros puedan “estipular que las partes obligadas puedan cumplir las obligaciones previstas” en el artículo 7, antes citado, “contribuyendo anualmente” al fondo “en una cuantía equivalente a las inversiones que exija el cumplimiento de dichas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dicho, en este contexto se insertan los artículos 71 a 73 aquí impugnados, que forman parte de la sección rubricada “Sistema nacional de obligaciones de eficiencia energética” (arts. 69 a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el artículo 69 de la Ley “crea el sistema nacional de obligaciones de eficiencia energética” exigido por el artículo 7 de la Directiva, y designa a las “partes obligadas” en el mismo, que la Ley denomina “sujetos obligados del sistema de obligaciones” y que son las empresas comercializadoras de gas y electricidad, los operadores de productos petrolíferos al por mayor y los operadores de gases licuados de petróleo al por mayor. El artículo 70 regula el reparto del objetivo de ahorro anual entre todos los sujetos obligados, que se hará “anualmente mediante Orden del Ministro de Industria, Energía y Turismo” y “proporcionalmente” con arreglo a los criterios que el propio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Adentrándonos ya en el objeto de este recurso, el artículo 71, primero de los impugnados, dispone que “[p]ara hacer efectivo el cumplimiento de las obligaciones anuales de ahorro energético, los sujetos obligados deberán realizar una contribución financiera anual al Fondo Nacional de Eficiencia Energética al que se refiere el artículo siguiente por el importe resultante de multiplicar su obligación de ahorro anual por la equivalencia financiera que se establezca” (apartado primero), aunque “[a]lternativamente”, el apartado segundo permite que, “en los términos que reglamentariamente por el Gobierno se regulen”, pueda establecerse “un mecanismo de acreditación de la consecución de una cantidad de ahorro energético equivalente al cumplimiento de las obligaciones del sistema. Este mecanismo se basará en la presentación de certificados de ahorro energético (CAE) negociables, que resulten de la realización de las actuaciones de eficiencia energética que se definan en un catálogo y que cumplan con los requisitos y condiciones que en dicho catálogo se establezcan, cuya gestión corresponderá al Instituto para la Diversificación y Ahorro de la Energía”. El apartado tercero atribuye al Ministerio de Industria la inspección y tramitación de los procedimientos sancionadores derivados del incumplimiento de las obligaciones establecidas en la ley y en sus desarrollos reglamentarios.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72 “crea el fondo nacional de eficiencia energética, sin personalidad jurídica, cuya finalidad será financiar las iniciativas nacionales de eficiencia energética, en cumplimiento del artículo 20 de la Directiva 2012/27/UE del Parlamento Europeo y del Consejo, de 25 de octubre de 2012” (apartado primero). Y le asigna la misión de “dedicar[se] a la financiación de mecanismos de apoyo económico, financiero, asistencia técnica, formación, información, u otras medidas con el fin de aumentar la eficiencia energética en diferentes sectores de forma que contribuyan a alcanzar el objetivo de ahorro energético nacional que establece el Sistema Nacional de Obligaciones de Eficiencia energética previsto en el artículo 7 de la citada Directiva”. Como ya se ha señalado, el citado fondo se nutre con las aportaciones de los sujetos obligados (art. 71.1), pero también de otras fuentes de financiación como fondos comunitarios, otras aportaciones que puedan consignarse en los presupuestos generales del Estado y cualquier otro recurso destinado a financiar actuaciones que tengan como objetivo implementar medidas de ahorro y eficiencia energética (art. 74, no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último de los preceptos impugnados (art. 73) dispone que “[e]l Fondo Nacional de Eficiencia Energética estará adscrito al Ministerio de Industria, Energía y Turismo, a través de la Secretaría de Estado de Energía (apartado primero), y asigna su gestión… al Instituto para la Diversificación y Ahorro de la Energía”. Los apartados tercero y cuarto encomiendan la “supervisión y control del Fondo… a un Comité de Seguimiento y Control adscrito al Ministerio de Industria, Energía y Turismo”, compuesto tan solo por representantes de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Motivo de impugnación. Tal y como ha quedado reflejado en el apartado de los antecedentes, y conviene recordar ahora, el Gobierno de la Generalitat de Cataluña denuncia el desconocimiento por los preceptos impugnados de sus competencias de fomento y ejecución en materia de eficiencia energética, establecidas en el artículo 133.1 d) EAC; invasión competencial que entiende producida como consecuencia de haberse reservado el Estado la “gestión” de los certificados de ahorro energético (art. 71.2) y del fondo nacional de eficiencia energética a través del Instituto para la Diversificación y Ahorro Energético (art. 73.2, 3 y 4), así como los poderes de inspección y sanción por el incumplimiento de las obligaciones establecidas en la Ley (art. 71.3). A estos concretos incisos debe entenderse ceñido el recurso, pues son los únicos sobre los que se despliega la carga argumental necesaria para justificar el pronunciamiento del Tribunal (por todas, STC 16/2003, de 30 de enero, FJ 9, y jurisprudencia allí citada). A propósito de la gestión del Fondo, la parte también recuerda la doctrina constitucional sobre el poder de gasto (spending power) en los ámbitos en que el Estado solamente ostenta un título de intervención genérico, básico o de coordinación, contenida en la STC 13/1992, de 6 de febrero, FJ 8 b), y en el artículo 114.3 EAC,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Generalitat, en las materias de competencia compartida, precisar normativamente los objetivos a los que se destinan las subvenciones estatales y comunitarias europeas territorializables, así como completar la regulación de las condiciones de otorgamiento y toda la gestión, incluyendo la tramitación y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Encuadramiento competencial y doctrina constitucional relevante (supraterritorialidad). La doctrina de este Tribunal en casos análogos ha considerado que el título “más específico” en esta materia de eficiencia energética es el de energía del artículo 149.1.25 CE [así, STC 171/2016, de 6 de octubre, FJ 4, a propósito de un real decreto dictado para la transposición parcial de la misma Directiva 2012/27/UE, antes citada; y, en el mismo sentido, SSTC 98/2001, de 5 de abril, FFJJ 6 y 8 d); 136/2009, de 15 de junio, FJ 2; y 33/2014, de 27 de febrero, FJ 8, todas ellas resolviendo controversias competenciales sobre la gestión de subvenciones para fomentar las energías renovables asignadas al mismo Instituto para la Diversificación del Ahorro y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interesa precisar que el Gobierno catalán no cuestiona la cobertura competencial de la normativa que regula el sistema nacional de eficiencia energética y el fondo vinculado al mismo, sino que únicamente disputa la reserva de competencias ejecutivas al Estado: la gestión de los certificados de ahorro energético antes mencionados y del citado fondo, y la inspección y sanción por el incumplimiento de las obligaciones establecidas en la ley. Denuncia así la inconstitucionalidad de esa regulación estatal por invadir y desconocer la competencia de la Generalitat sobre el “fomento y gestión de las energías renovables y de la eficiencia energética” [art. 133.1 d) EAC]. En consecuencia, es de aplicación la jurisprudencia constitucional dictada a propósito de la posibilidad de que el Estado pueda retener competencias de ejecución y gestión en materias sobre las que solamente ostenta competencias normativas, sean éstas básicas o plenas, según la Constitución y el bloque de la constitucionalidad. En estos casos, este Tribunal ha reiterado que “la regla general, en el caso de competencias ejecutivas, será su asunción por las Comunidades Autónomas en los casos en los que, conforme a la delimitación de competencias en la materia de que se trate, éstas ostenten las competencias de dicha naturaleza” [por todas, STC 22/2014, de 13 de febrero, FJ 7 a)], aunque “excepcionalmente pueden considerarse básicas algunas regulaciones no contenidas en normas de rango legal e incluso ciertos actos de ejecución cuando, por la naturaleza de la materia, resultan complemento necesario para garantizar la consecución de la finalidad objetiva a que responde la competencia estatal sobre las bases” (entre otras, SSTC 223/2000, de 21 de septiembre, FJ 6, y 18/2011, de 3 de marzo, FJ 9, ambas en relación con las bases del sector energético del art. 149.1.25 CE; y, en general, STC 31/2010, FJ 60, antes citada, en relación con el contenido de las competencias “compartidas” definido en el artículo 111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este supuesto de potestades ejecutivas como “complemento necesario” de las bases estatales, la doctrina de este Tribunal también ha admitido que el Estado pueda ostentar competencias de gestión en aplicación (excepcional) del principio de supraterritorialidad, en los siguientes términos: “las actuaciones ejecutivas autonómicas, por el hecho de que generen consecuencias más allá del territorio de las Comunidades Autónomas que hubieren de adoptarlas por estar así previsto en sus Estatutos de Autonomía, no revierten, en principio, al Estado como consecuencia de tal efecto supraterritorial, pues semejante traslado de la titularidad no puede ser considerado la regla general. Por el contrario, la utilización de la supraterritorialidad como criterio determinante para la atribución o el traslado de la titularidad de competencias al Estado en ámbitos, en principio, reservados a las competencias autonómicas tiene, según nuestra doctrina, carácter excepcional, de manera que sólo podrá tener lugar cuando no quepa establecer ningún punto de conexión que permita el ejercicio de las competencias autonómicas o cuando además del carácter supra 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(SSTC 63/2017, de 25 de mayo, FJ 8, y 27/2014, de 13 de febrero, FJ 4, con cita de otras). La doctrina de este Tribunal también ha establecido que la concurrencia de esta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194/2011, de 13 de diciembre, FJ 6), como a que se establezca un criterio de delimitación competencial congruente con el régimen jurídico de la materia de que se trate”, en términos de la STC 95/2013, de 23 de abril, FJ 7 [STC 22/2014,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Gobierno de la Generalitat también alude a la distribución de competencias en materia de subvenciones, resulta oportuno dejar constancia de la doctrina constitucional sobre la materia, según la cual, en casos como éste en los que el Estado ostenta sobre la actividad subvencionada una competencia genérica, básica o de coordinación [STC 13/1992, FJ 8 b)], la gestión “corresponde, por regla general, a las Comunidades Autónomas, lo que implica que deben ser distribuidos entre ellas conforme a criterios objetivos o mediante Convenios, sin consignarlos en favor de ningún organismo intermediario. Esta regla puede ser excepcionada, sin embargo, de manera que se proceda a la gestión centralizada de los fondos por un órgano de la Administración del Estado u organismo de ésta dependiente, cuando resulte imprescindible para asegurar la plena efectividad de las ayudas dentro de la ordenación básica del sector y para garantizar iguales posibilidades de obtención y disfrute por parte de sus potenciales destinatarios en todo el territorio nacional, evitando al propio tiempo que se sobrepase la cuantía global de los fondos destinados al sector. En todo caso, la procedencia de esta gestión centralizada debe aparecer razonablemente justificada o deducirse sin esfuerzo de la naturaleza y contenido de la medida de fomento de que se trate” (STC 79/1992, de 28 de mayo, FJ 2; y, en parecidos términos, la STC 136/2009 antes citada,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teniendo en cuenta la estrecha vinculación entre los preceptos impugnados y el derecho comunitario derivado, es preciso también recordar la consolidada doctrina según la cual “en el ámbito de la resolución de disputas competenciales, bien sea en conflictos de competencias o en procesos de inconstitucionalidad,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si bien tampoco cabe ignorar la necesidad de proporcionar al Gobierno los instrumentos indispensables para desempeñar la función que le atribuye el artículo 93 CE… esto es, para adoptar las medidas necesarias a fin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 De ahí que sea imprescindible una interpretación sistemática de todos estos preceptos, máxime en materias de competencia compartida o concurrente entre el Estado y las Comunidades Autónomas, que deben resolverse exclusivamente conforme a las normas constitucionales y estatutarias de distribución de competencias” (SSTC 141/2016, de 21 de julio, FJ 3, y 33/2005,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Decisión del Tribunal. En la resolución del recurso hemos de partir, ante todo, de que las normas impugnadas no regulan directamente subvenciones, como en el caso de la SSTC 98/2001 y 136/2009, antes citadas, dictadas ambas en conflictos positivos de competencia contra bases reguladoras de convocatorias de subvenciones aprobadas por el Estado (cuya gestión se encomendaba al Instituto para la Diversificación y Ahorro de la Energía); ni tampoco se trata de una Ley de presupuestos generales del Estado que incorpore concretas partidas presupuestarias adscritas a este fin, como en el caso de la STC 33/2014, también citada. Lo que hace la Ley 18/2014 es “crear” y regular el denominado “sistema nacional de obligaciones de eficiencia energética”, definiendo las obligaciones que el mismo comporta (pecuniarias o de hacer) y los sujetos obligados por el mismo; “crear” y regular también el repetidamente citado “Fondo Nacional de Eficiencia Energética” que se constituye con esas aportaciones de los sujetos obligados y con otras fuentes de financiación, como ya se ha expuesto (art. 74); adscribir ese patrimonio que es el Fondo a una determinada finalidad, en concreto a “la financiación de mecanismos de apoyo económico, financiero, asistencia técnica, formación, información, u otras medidas con el fin de aumentar la eficiencia energética en diferentes sectores de forma que contribuyan a alcanzar el objetivo de ahorro energético nacional que establece el Sistema Nacional de Obligaciones de Eficiencia energética previsto en el artículo 7 de la citada Directiva” (art. 72.2), y a la financiación también de los propios gastos de administración que ocasione la gestión del fondo, incluyendo a estos efectos entre esos gastos de administración “la elaboración de estudios e informes, las asistencias técnicas para la definición de las medidas de actuación así como para la medición, control, verificación y certificación de los ahorros energéticos obtenidos por la aplicación de las medidas apoyadas por el Fondo, por parte de la entidad a la que se encargue la misma” (art. 72.3) y, finalmente, encomendar la “gestión” de ese fondo, con el contenido que ha quedado expuesto, al Instituto para la Diversificación y Ahorro de la Energía (art. 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se desprende: (i) que, por su objeto, al no contener directamente las nomas recurridas partidas presupuestarias o una convocatoria de subvenciones, no es aplicable la doctrina del Tribunal sobre la gestión de subvenciones de la STC 13/1992, con lo que el presente supuesto se aparta de los precedentes de las repetidamente citadas SSTC 98/2001, 136/2009 y 33/2014; (ii) que, por el contrario, y atendiendo a ese mismo objeto, las normas impugnadas contienen verdaderamente una técnica de organización interna de la Administración general del Estado, pues no hacen otra cosa que encomendar una concreta función a un organismo perteneciente a esa misma Administración (personificación o descentralización funcional); (iii) por consiguiente, el objeto del debate habrá de centrarse en resolver si el contenido de esa función, más allá de su genérica denominación legal (formal) como función o actividad de “gestión”, debe corresponder o no al Estado según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estas premisas, y atendido el objeto de la Ley (y normas vinculadas), la denominada “gestión” del Fondo no comporta únicamente la de las subvenciones que para el fomento de la eficiencia energética puedan convocarse, como parece entender el Gobierno de la Generalitat. Estas subvenciones deben territorializarse de acuerdo con la doctrina contenida en las SSTC 98/2001, 136/2009 y 33/2014, todas ellas aplicando la STC 13/1992, FJ 8 b). Pero la “gestión” del Fondo incluye igualmente, conforme a la misma Ley (art. 72, apartados 2 y 3), la “elaboración de estudios e informes” para la eficiencia energética, la planificación de las medidas a implementar “con el fin de aumentar la eficiencia energética en diferentes sectores de forma que contribuyan a alcanzar el objetivo de ahorro energético nacional” establecido en la Directiva, o la “medición, control y verificación” de los resultados alcanzados, entre otras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coherente con las funciones que tiene encomendadas desde su misma Ley de creación el Instituto para la Diversificación y el Ahorro de la Energía, al que el artículo 73.2 de la ley recurrida atribuye la “gestión” del fondo. Este instituto fue creado por la disposición adicional vigésima primera de la Ley 46/1985, de 27 de diciembre, de presupuestos generales del Estado, como una “nueva Entidad de Derecho Público” con “personalidad jurídica” y que “ajustará sus actividades al ordenamiento jurídico privado”, sucediendo en todos sus derechos y obligaciones al anterior organismo autónomo Instituto para la Diversificación y Ahorro de la Energía (apartados primero y segundo de la citada disposición). Y entre sus funciones, esa misma disposición le asignó ya las de “proponer, adoptar y, en su caso, ejecutar las directrices, medidas y estudios que sean precisos para obtener el nivel idóneo de conservación, ahorro y diversificación energética en los sectores industriales, agrícola o de servicios”, o “analizar, determinar, proponer y, en su caso, ejecutar las medidas necesarias para obtener políticas sectoriales eficaces”, entre otras [disposición adicional vigésima primera, apartado tercero, letras a) y b)]. Tras su transformación en “Entidad Pública Empresarial de las previstas en la letra b) del apartado 1 del artículo 43 de la Ley 6/1997, de 14 de abril”, producida por el artículo 72.1 de la Ley 50/1998, de 30 de diciembre, de medidas fiscales, administrativas y del orden social, los nuevos estatutos del Instituto, aprobados por Real Decreto 18/2014, de 17 de enero, actualmente vigente, recogen esas mismas funciones en su artículo 3.1, apartados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normativa expuesta se colige que el contenido de esas funciones del Instituto, que le asignan tanto la Ley recurrida como sus normas anteriores de creación, excede claramente de las potestades de “fomento y gestión de las energías renovables y de la eficiencia energética” que vindica el Gobierno de la Generalitat, amparándose en el artículo 133.1 d) EAC. En puridad, esas funciones de propuesta, estudio y adopción de directrices y medidas vinculadas a objetivos concretos, lejos de ser actividades de gestión o ejecución, como entiende el Gobierno autonómico, pertenecen más bien a la esfera de los poderes estrictamente normativos, por representar, bien la adopción de una determinada opción política (por ejemplo, la de concentrar las ayudas que puedan convocarse en un determinado sector, por ser así más eficaces para la consecución del objetivo perseguido, o porque ello no interfiere en otras políticas estatales en relación con esos u otros sectores), bien la preparación de esa decisión —mediante su estudio, informe y planificación— para su adopción otro (señaladamente, por el Gobierno como órgano de dirección política: artículo 97 CE). En este sentido, que la función planificadora en el sector energético pertenece al Estado ha sido reconocido en las SSTC 170/2012, de 4 de octubre, FJ 10; 223/2000, de 21 de septiembre, FJ 19; o 197/1996, de 28 de noviembre, FJ 4. Son, en todo caso, funciones que requieren de una dirección unitaria y perspectiva de conjunto que solo puede proporcionar el Estado, y que además están vinculadas a la consecución de objetivos concretos fijados para el conjunto de la economía nacional y comprometidos internacionalmente por el mismo Estado como sujeto de derecho internacional ante las instituciones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compromisos internacionales de España figuran tanto en la exposición de motivos de la Ley como en las sucesivas resoluciones que fijan las obligaciones de aportación al fondo (Orden IET/289/2015, de 20 de febrero; Orden IET/359/2016, de 17 de marzo; y Orden ETU/258/2017, de 24 de marzo). Según se expone en todas ellas, la cantidad de ahorro de energía acumulado comprometida por España para el periodo 2014-2020 es de 15.979 ktep (es decir, una cantidad de energía equivalente a la que producirían casi dieciséis mil toneladas de petróleo), según la última revisión de la metodología realizada por la Comisión Europea. Y es lícito pensar que la planificación de las medidas necesarias y más eficaces y eficientes para alcanzar ese resultado final, la identificación y selección de los sectores en los que deben implementarse y la evaluación de los resultados que se vayan consiguiendo no puede prescindir de una dirección unitaria y de conjunto, homogénea, planificadora y dirigida a obtener la máxima eficiencia de la actuación del conjunto de las Administraciones públicas, lo que justifica su asunción por el Estado como “complemento necesario para garantizar la consecución de la finalidad objetiva a que responden las competencias estatales que pretenden ejercitarse”, con el fin “integrar intereses contrapuestos” de las Comunidades Autónomas y para “garantizar” también “el cumplimiento… del Derecho derivado europeo”, fines todos reconocidos por la doctrina de este Tribunal antes reseñada para justificar la asunción de competencias ejecutivas por el Estado [véase, supra, la letra c) de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importa igualmente dejar constancia de que las Comunidades Autónomas no han sido completamente excluidas del sistema, pues un representante de cada una de ellas forma parte de la comisión consultiva del IDAE, según el artículo 12.2 b) de sus Estatutos, antes mencionados, entre cuyas funciones se encuentran, además de la general de “[a]ctuar como órgano consultivo del Instituto”, la de “[r]ecoger y estudiar las sugerencias proyectos de las Comunidades Autónomas… en materia de ahorro y diversificación energética” y la de “[p]articipar, mediante propuesta o informe, en el proceso de elaboración de la planificación de las actuaciones generales del Instituto” [art. 12.3, letras a), b) y c), respectivamente]. Sin que la forma o el grado de participación de las Comunidades Autónomas en las decisiones que son competencia del Estado –como es el caso de las aquí discutidas, por las razones que ya se han expuesto– pueda ser objeto de control por la jurisdicción constitucional (por todas, STC 31/2010, FJ 111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es posible apreciar el desapoderamiento competencial denunciado por el Gobierno de la Generalitat de Cataluña en cuanto a la “gestión” del fondo nacional de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conclusión debe alcanzarse respecto a la “gestión” de los certificados de ahorro energético, que también se encomienda al Estado a través del Instituto para la Diversificación y Ahorro de la Energía en el impugnado artículo 71.2.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regulación del “sistema nacional de obligaciones de eficiencia energética” efectuado en la Ley 18/2014, las obligaciones de ahorro energético impuestas a los sujetos obligados del sistema pueden cumplirse mediante una contribución financiera que fija e individualiza el Gobierno (arts. 70.1 y 71.1), lo que no se discute en este recurso, o, “alternativamente”, mediante la realización de actuaciones previstas en “un catálogo” de actuaciones de eficiencia energética que tengan un efecto equivalente y “que cumplan los requisitos y condiciones que en dicho catálogo se establezcan” (art. 71.2). La reserva al Estado de la competencia para aprobar el mencionado “catálogo” con los “requisitos y condiciones” de las actuaciones susceptibles de generar uno de esos certificados, no cuestionada en el recurso, convierte la “gestión” de los mencionados certificados de ahorro energético, entendiendo por tal la actividad vinculada a su reconocimiento y concesión, en una “actividad ejecutiva reglada en alto grado” que impide su atribución al Estado en aquellas materias donde éste no tiene reservadas ese tipo de potestades de ejecución y aplicación de normas [así, SSTC 153/2017, de 21 de diciembre, FJ 4 a), y 100/2017, de 20 de julio, FJ 6 b), por referencia a la competencia estatal sobre las bases económicas del artículo 149.1.13 CE y SSTC 81/2017, de 22 de junio, FJ 5 a), y 61/2015, de 18 de marzo, FJ 4 a), por referencia a la competencia exclusiva del Estado sobre legislación laboral del artículo 149.1.7 CE]. A diferencia del caso anterior (la “gestión” del fondo nacional de eficiencia energética del artículo 72.3), el término “gestión” de este artículo 71.2 sí alude a una actividad estrictamente aplicativa de normas previamente aprobadas, y lo hace en una materia, la energía, donde las Comunidades Autónomas tienen reservadas esas competencias de gestión y ejecución, sin que pueda justificarse su asunción por el Estado ni en la doctrina sobre las actuaciones de ejecución como complemento necesario de las bases estatales, ni en una aplicación, por lo demás siempre excepcional, del criterio de la supraterritorialidad.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inciso final del primera párrafo del artículo 71.2 de la Ley 18/2014 en el que se dispone que la “gestión” de los certificados de ahorro energético “corresponderá al Instituto para la Diversificación y Ahorro de la Energía”, órgano de la Administración del Estado, debe ser declarado inconstitucional y nulo por vulnerar el orden constitucional de distribución de competencias. Esta declaración de inconstitucionalidad y nulidad debe extenderse igualmente al inciso “y certificación” del artículo 72.3, en cuanto considera gastos de administración del fondo nacional de eficiencia energética los de certificación de los ahorros energéticos.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apreciación de extralimitación competencial en el texto de la Ley no puede extenderse sin embargo al artículo 71.3. Este precepto atribuye al Ministerio de Industria, Energía y Turismo competencia para la inspección y sanción del incumplimiento de obligaciones establecidas en la Ley. Y el hecho es que en la Ley 18/2014 existen algunas obligaciones en relación con el propio Estado, como las obligaciones de información del artículo 70.2, no impugnado, o la de contribuir al Fondo del artículo 71.1, cuya inobservancia puede amparar la realización de actuaciones administrativas de inspección o sanción por el sujeto activo de esa obligación, el Estado. Por lo tanto, el artículo 71.3 no es por sí mismo contrario al orden constitucional de distribución de competencias y el recurso interpuesto contra él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tercer y último subgrupo de preceptos impugnados dentro del bloque dedicado a la energía es el de las habilitaciones otorgadas al Gobierno de la Nación para que apruebe por Real Decreto el procedimiento para la gestión de derechos mineros y del dominio público de hidrocarburos afectados por el cambio del sistema geodésico de referencia (disposición final segunda, apartados 3 y 6) y el establecimiento de la obligación de contabilización de los consumos de calor, frío y agua caliente sanitaria en edificios existentes (disposición final segunda, apartado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diferente objeto de ambas habilitaciones obliga a tratarlas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Real Decreto 1071/2007, de 27 de julio, se modificó el sistema geodésico de referencia oficial en España “sobre el que se debe compilar toda la información geográfica y cartografía oficial”, con vistas a permitir “una completa integración de la información geográfica y de la cartografía oficial española con la de otros países europeos y con los sistemas de navegación” (art. 1). Según explica el preámbulo del Real Decreto, los sistemas de navegación por satélite han permitido desarrollar el sistema de referencia terrestre europeo 1989 (ETRS89, por sus siglas en inglés), que están adoptando la mayoría de países europeos, lo que aconseja adoptar este sistema (art. 3) y sustituir el antiguo sistema de referencia ED50, adoptado por el Decreto 2303/1970, de 16 de julio, que se deroga expresamente (disposición derogatoria única). Reconociendo el necesario periodo de adaptación, la disposición transitoria segunda del Real Decreto 1071/2007 obligaba a que toda la cartografía y bases de datos de información geográfica y cartográfica producida o actualizada por las Administraciones públicas se compilasen y publicasen de acuerdo con el nuevo sistema a partir del 1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proceso interesa, esta sustitución del sistema geodésico de referencia obligaba a adaptar las concesiones mineras y los derechos sobre el dominio público de hidrocarburos a las nuevas referencias cartográficas resultantes del citado cambio. Y a tal fin, la Ley 18/2014 modifica el 76.2 de la Ley 22/1973, de 21 de julio, de minas (art. 68), añade un nuevo apartado 6 al artículo 9 de la Ley 34/1998, de 7 de octubre, del sector de hidrocarburos (art. 67.1), y deroga expresamente el párrafo segundo del artículo 99.1 del reglamento general de la minería, aprobado por Real Decreto 2857/1978, de 25 de agosto [disposición derogatoria, apartado segundo, letra e)]. Y además, introduce las dos habilitaciones recurridas que atribuyen al Gobierno de la Nación la potestad de aprobar por real decreto, que será “de aplicación en todo el territorio español, un procedimiento para la gestión de los derechos mineros y de los derechos del dominio público de los hidrocarburos, que resulten afectados por el cambio del sistema geodésico de referencia” (disposición final segunda, apartado sexto; el apartado tercero únicamente reitera la misma habilitación reglamentaria, en términos idénticos, pero refiriéndose solamente a los derechos mineros).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ello representa una vulneración competencial, en cuanto que la modificación del sistema geodésico de referencia no puede servir para desapoderar a las Comunidades Autónomas de unas competencias ejecutivas que ostentaban hasta ese momento, de acuerdo con los artículos 133.4 EAC y 14 y 15 de la Ley del sector de hidrocarburos. Cualquier nueva circunstancia que afecte a los derechos concedidos debería articularse, sostiene, a través del mismo procedimiento seguido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este motivo debe partir de la constatación de que las Comunidades Autónomas no ostentan todas las competencias de gestión en el ámbito minero y de los hidrocarburos. El propio artículo 133.4 EAC limita las competencias de la Comunidad Autónoma a las “minas y derechos mineros que estén situados en el territorio de Cataluña”. Y la misma técnica sigue la Ley del sector de hidrocarburos, que reconoce competencia a la Administración general del Estado para otorgar autorizaciones y permisos en esas circunstancias de supraterritorialidad, las concesiones de explotación en todo caso [art. 3.2 a); sobre la posibilidad de que el Estado pueda asumir el otorgamiento de autorizaciones o concesiones en el ámbito energético, por todas, STC 197/1996, de 28 de noviembre, FJ 17], y también para el otorgamiento de las autorizaciones, permisos y concesiones que procedan en el subsuelo marino [art. 3.2 b) y STC 8/2013, de 17 de enero]. Incluso los mismos artículos 14 y 15 de la Ley del sector de hidrocarburos invocados por el Gobierno autonómico recurrente como fundamento de su pretensión reconocen potestades de ejecución a la Administración general del Estado. En cuanto a la Ley de minas, la posibilidad de que el Estado ejerza competencias ejecutivas, aparte de contenida en la Ley y reglamento de minería (preconstitucionales), ha sido igualmente reconocida en la STC 165/2016, de 6 de octubre,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 todo ello se deduce que la pura habilitación reglamentaria al Gobierno de la Nación para regular el procedimiento de gestión de estos derechos no ha podido producir interferencia ni vulneración competencial alguna. Ésta, si acaso, podrá producirse con el efectivo ejercicio de esa habilitación, que se ha producido por Real Decreto 294/2016, de 15 de julio, por el que se establece el procedimiento para la gestión de los derechos mineros y de los derechos del dominio público de hidrocarburos afectados por el cambio del sistema geodésico de referencia. Pero ni este Real Decreto es objeto de este recurso, ni consta recurrido ante este Tribunal. Por lo tanto, el recurso debe ser desestimado por preventivo en este punto [en un sentido similar, para habilitaciones reglamentarias, SSTC 6/2016, de 21 de enero, FJ 4 b), y 161/2014, de 7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segunda, apartado séptimo, habilita al Gobierno de la Nación “para que, mediante real decreto, establezca la obligación de contabilización de consumos de calor, frío y agua caliente sanitaria, en edificios existentes derivada de la transposición de la Directiva 2012/27/UE”, a la que ya nos hemos referido más arriba en este misma Sentencia [véase, supra, fundamento jurídico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adecuado enjuiciamiento de esta habilitación exige situarla en su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Directiva 2012/27/UE (en adelante, Directiva de 2012), además de imponer obligaciones de eficiencia energética a las empresas (art. 7), y prever ciertas alternativas (arts. 7.9 y 20), todas ellas ya tratadas en el fundamento jurídico 5 de esta Sentencia, valora igualmente la mayor eficiencia y el ahorro que puede obtenerse con la aplicación generalizada de innovaciones tecnológicas, en particular mediante los contadores individuales, en la medida en que su utilización proporciona a los consumidores en edificios de pisos con suministro de calefacción urbana o calefacción central común un medio de control de su propio consumo individual (considerandos 26 y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esta Directiva de 2012 explica que la repercusión hasta la fecha de la Directiva 2006/32/CE (en adelante, Directiva de 2006), que ya establecía la obligación de los Estados miembros de garantizar a los clientes finales este tipo de contadores, ha sido “limitada” en el ahorro de energía, debido a que en la mayoría de los casos se supeditaba esa puesta a disposición a que fuera “técnicamente posible, financieramente razonable y proporcionado en relación con el ahorro de energía potencial” (art. 13 de la Directiva de 2006), y por ello, la Directiva de 2012 opta por derogar esa Directiva de 2006 (art. 27 de la Directiva de 2012) y establecer medidas “más claras” en este ámbito (considerandos 30, 32 y 33 de la Directiva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artículo 9 de la Directiva de 2012 reitera lo establecido en el artículo 13 de la Directiva de 2006 sobre que la disponibilidad de los contadores individuales por los clientes finales de electricidad, gas natural, calefacción urbana, refrigeración urbana y agua caliente sanitaria se supedita a que sea “técnicamente posible, financieramente razonable y proporcionado en relación con el ahorro potencial de energía”, y reproduce también la obligación de proceder al suministro del contador individual cuando se sustituya uno existente (“salvo que sea técnicamente imposible o no resulte rentable en comparación con el ahorro potencial a largo plazo”) o se realice una nueva conexión en un edificio nuevo o una obra importante de reforma (arts. 9.1 de la Directiva de 2012 y 13.1 de la Directiva de 2006). Sin embargo, y aquí está la novedad de la Directiva de 2012, añade la obligación de instalar contadores de consumo individual en los edificios “antes del 31 de diciembre de 2016”, en los siguientes términos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suministren calefacción y refrigeración o agua caliente a un edificio a partir de una red de calefacción urbana o de una fuente central que abastezca varios edificios, se instalará un contador de calor o de agua caliente en el intercambiador de calor o punto de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edificios de apartamentos y polivalentes con una fuente central de calefacción/refrigeración o abastecidos a partir de una red de calefacción urbana o de una fuente central que abastezca varios edificios, se instalarán también contadores de consumo individuales antes del 31 de diciembre de 2016, que midan el consumo de calor o refrigeración o agua caliente de cada unidad, siempre que sea técnicamente viable y rentable. Cuando el uso de contadores de consumo individuales no sea técnicamente viable o no sea rentable, para medir la calefacción, se utilizarán calorímetros para medir el consumo de calor de cada radiador, a menos que el Estado miembro interesado demuestre que la instalación de dichos calorímetros no sería rentable. En esos casos, podrán estudiarse métodos alternativos de medición del consumo de calor que sean rentables”.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de acuerdo con la Directiva de 2012, antes de la fecha señalada, el Estado debe garantizar la disponibilidad de contadores individuales o, en su defecto, calorímetros para medir el consumo individual de cada radiador, salvo que pueda demostrar (ante las instituciones de la Unión) que una y otra medida no son técnicamente viables ni rentables, y en todo caso, en tal supuesto, aún “podrán estudiarse métodos alternativos de medición del consumo de calor que sean rentables”.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que ha quedado descrito, el Gobierno de la Generalitat denuncia que la habilitación al Gobierno de la Nación para que “establezca la obligación de contabilización de consumos de calor, frío y agua caliente sanitaria, en edificios existentes derivada de la transposición de la Directiva 2012/27/UE” vulnera sus competencias normativas (de desarrollo de las bases estatales) y de ejecución en materia de energía, derivadas del artículo 133.1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de acuerdo con el motivo de inconstitucionalidad alegado, su resolución exige precisar, en primer lugar, si el establecimiento de la obligación de implantar contadores individuales, que es la potestad objeto de esta habilitación al Gobierno de la Nación, es una potestad normativa 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y habida cuenta de que la potestad se refiere al “establecimiento” de una obligación, o lo que es lo mismo, a la imposición o el nacimiento de un vínculo jurídico antes inexistente, la potestad conferida debe considerarse de carácter normativo, no ejecutivo. El hecho de que el contenido de esa obligación esté ya predeterminado en el ordenamiento (en este caso, en la Directiva europea) no cuestiona la anterior conclusión, pues el Real Decreto al que remite la disposición final segunda, apartado séptimo, opera, precisamente, como conditio iuris de su eficacia, y ello excede de las potestades de simple ejecución de normas válidas y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naturaleza determina que para que el precepto pueda considerarse conforme con el orden competencial la potestad (normativa) conferida deba reunir la doble condición de formal y materialmente básica para permitir su amparo en los apartados 13 o 25 del artículo 149.1 CE, aplicables al sector, pues de lo contrario con esa habilitación se estaría vulnerando directamente la competencia autonómica de desarrollo o complemento de las normas básicas del Estado en materia de energía (art. 133.1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perspectiva formal, la doctrina constitucional ha establecido que debe atenderse principalmente al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aunque también ha precisado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[SSTC 32/2016, de 18 de febrero, FJ 4; 62/2016, de 17 de marzo, FJ 7, y 120/2016, de 23 de junio, FJ 3 c), todas ellas en el relación con el sector energético y el título competencial del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deben considerarse cumplidas todas las condiciones exigidas por la jurisprudencia constitucional. En primer lugar, la encomienda se hace expresamente por la Ley y al Gobierno para su establecimiento por real decreto (sobre la importancia de que la delegación reglamentaria se haga al Gobierno y no a autoridades inferiores sin intermediación del primero puede verse, por todas, la STC 7/2016, de 21 de enero, FJ 5); además, la referencia expresa en la disposición recurrida a la Directiva 2012/27/UE enmarca y delimita con precisión el objeto de la delegación, de modo que no se trata de una remisión en blanco (sobre la predeterminación legal de lo básico, entre otras, STC 173/2005, de 23 de junio, FJ 3); y finalmente, las valoraciones que exige hacer esa implantación, y que obliga a hacer el artículo 9.3 de la Directiva antes transcrito, justifica la remisión a reglamento de la decisión, por ser ésta de carácter “marcadamente técnico”, lo que este Tribunal ha valorado especialmente para las remisiones a reglamento en el sector energético [por todas, STC 120/2016, antes citada,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con esto nos adentramos ya en el examen del carácter materialmente básico del contenido de la habilitación reglamentaria, el establecimiento de la obligación en que ésta consiste resulta “complemento necesario para garantizar el fin a que responde la competencia sobre las bases”, como igualmente exige la jurisprudencia constitucional antes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Existen abundantes precedentes en la doctrina constitucional que han declarado el carácter básico de la regulación del régimen económico de los suministros energéticos, por ser éstos factores de producción esenciales para el desarrollo de la actividad económica [por todas, STC 18/2011, de 3 de marzo, FJ 21 a) in fine, para el subsector eléctrico; y STC 197/1996, de 28 de noviembre, FJ 4 A), para el subsector del petróleo], y también por su importancia para la vida cotidiana (STC 148/2011, de 28 de septiembre, FJ 6, sobre el subsector eléctrico). En aplicación de ello, el Tribunal ha declarado igualmente básico el establecimiento de un régimen de retribución regulada (no libre) en esos sectores, y la fijación por el Gobierno de los derechos de alquiler por aparatos de medida establecida en el artículo 14.9 de la Ley 24/2013, de 26 de diciembre, del sector eléctrico, y que se trasladan por los operadores a los consumidores (STC 21/2017, de 2 de febrero, FJ 5). Precisamente por ello, en esa misma Sentencia y fundamento se concluyó el carácter básico de la obligación de sustituir contadores analógicos por electrónicos adoptada por el Gobierno en el marco de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debe ser igualmente aplicable a los contadores individuales y al subsector del gas, pues también en éste el legislador estatal básico ha establecido un régimen de retribución regulada en el artículo 91.1 de la Ley del sector de hidrocarburos (“las actividades destinadas al suministro de combustibles gaseosos serán retribuidas económicamente en la forma dispuesta en la presente Ley con cargo a las tarifas de último recurso, los peajes y cánones que se determinen por el Gobierno, y a los precios abonados”) y remitido a reglamento la determinación del precio de alquiler de los contadores (art. 91.2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resulta obligado concluir que la habilitación normativa contenida en la disposición final segunda, apartado séptimo, de la Ley 18/2014 no ha invadido las competencias autonómicas, y en consecuencia el recurso de inconstitucionalidad interpuesto contra ella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 Tercer grupo de preceptos impugnados: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bloque del recurso se dirige contra determinados artículos del título IV de la Ley, rubricado “Medidas de fomento de la empleabilidad y la ocupación”, en concreto, contra los que atribuyen competencias al Estado para la gestión del sistema nacional de garantía juvenil (arts. 92, apartados tercero y cuarto; 98.5, 101 y 102 y disposición final segunda, apartado cuarto), contra el artículo 114.7, relativo a la gestión por el Servicio Público de Empleo Estatal de los servicios y programas financiados con cargo a la reserva del crédito establecida en su presupuesto de gastos, y contra los artículos 116.2 y 117.2, que atribuyen igualmente al Estado la competencia para otorgar las autorizaciones a las empresas de trabajo temporal y agencias de colocación cuando unas u otras dispongan de centros de trabajo en dos o 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el estudio de este bloque por el primero de los subgrupos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artículos 92 (apartados tercero y cuarto), 98.5, 101 y 102 y disposición final segunda, apartado cuarto, atribuyen la gestión del fichero del sistema nacional de garantía juvenil al Estado, a través del Ministerio de Empleo y Seguridad Social, la Secretaría de Estado de Empleo y la “Dirección General… que tenga atribuidas las competencias para la administración del Fondo Social Europeo” (art. 92.1). Y ello, para el Gobierno catalán, representa un inconstitucional desapoderamiento de sus competencias en materia de “políticas activas de ocupación” [art. 170.1 b) EAC] y ordenación de la actividad económica en Cataluña (art. 159.2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proseguir, debe mencionarse que los artículos recurridos han sido modificados tras la interposición del presente recurso por la Ley 25/2015, de 28 de julio, de mecanismo de segunda oportunidad, reducción de la carga financiera y otras medidas de orden social (el art. 101.4); por el Real Decreto-ley 6/2016, de 23 de diciembre, de medidas urgentes para el impulso del sistema nacional de garantía juvenil (que modificó los arts. 92.4, 98.5, que pasó a ser el artículo 98.6, 101 y 102); por el Real Decreto-ley 7/2017, de 28 de abril, por el que se prorroga y modifica el programa de activación para el empleo, y por la Ley 3/2017, de 27 de junio, de presupuestos generales del Estado para el año 2017 (estas dos últimas leyes han sustituido las referencias efectuadas en varios artículos a la “Dirección General del Ministerio de Empleo y Seguridad Social que tenga atribuidas las competencias para la administración del Fondo Social Europeo” por la mención a la “Unidad orgánica correspondiente que designe el Ministerio de Empleo y Seguridad Social”). Se trata, sin embargo, de modificaciones de detalle, que no han alterado la gestión estatal del fichero, en general, ni la concreta encomienda de las potestades antes vistas a la Administración central. Por lo tanto, debe entenderse que la controversia competencial sigue vigente y en consecuencia, de acuerdo con una jurisprudencia reiterada de este Tribunal, que el recurso no ha perdido objeto en cuanto subsiste el interés de un pronunciamiento de este Tribunal sobre la titularidad de la competencia discutida (SSTC 46/2017, de 27 de abril, y 195/2016, de 16 de noviembre,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“Sistema Nacional de Garantía Juvenil” cuyo “fichero” está en el origen de la presente controversia trae causa de la recomendación del Consejo Europeo de 22 de abril de 2013 sobre el establecimiento de la garantía juvenil (DO C 120, de 26 de abril de 2013, pp. 1–6), y es el resultado del plan que, en respuesta a la citada recomendación, España presentó en diciembre de ese mismo año a la Unión Europea para poder así tener acceso a los fondos comunitarios vinculados a ese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recomendación comienza constatando las altas tasas de desempleo juvenil en el conjunto de la Unión Europea y sus efectos, afirmando que “el desempleo juvenil puede dejar cicatrices permanentes, como un riesgo más elevado de desempleo en el futuro, unos futuros niveles de ingresos más bajos, la pérdida de capital humano, la transmisión intergeneracional de la pobreza o la menor motivación para fundar una familia, lo que contribuye a unas tendencias demográficas negativas” (considerando 4) y por ello insta a los Estados miembros a orientar sus políticas de empleo a la integración de los jóvenes en el mercado laboral (considerando 7) mediante el diseño de un sistema de “Garantía Juvenil”. La denominada “Garantía Juvenil” se define en la propia recomendación como “una situación en la que los jóvenes reciben una buena oferta de empleo, educación continua, formación de aprendiz o período de prácticas en un plazo de cuatro meses tras quedar desempleados o acabar la educación formal” (considerando 5 y apartado primero.1). Según ese mismo apartado primero, párrafo tercero, el “punto de partida para otorgar la Garantía Juvenil a un joven debería ser su registro en un servicio de empleo y para los ‘ni-nis’ que no estén inscritos en un servicio de empleo, los Estados miembros deberían definir un punto de partida correspondiente para otorgar la Garantía Juvenil”.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propósito responde el denominado “fichero del Sistema Nacional de Garantía Juvenil”, que crea el artículo 92.1 de la Ley 18/2014 y que “constituye el sistema oficial de información y seguimiento sobre la implementación de la Garantía Juvenil en España y, como tal, la lista única de demanda y el soporte para la inscripción de las personas interesadas en las acciones ejecutadas en el contexto de la Garantía Juvenil”.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artículos impugnados son los que reservan al Estado “la organización y gestión relativas al fichero y el responsable de adoptar las medidas que garanticen la confidencialidad, seguridad e integridad de los datos contenidos en él”; “las decisiones, resoluciones o acuerdos relativos a las materias competencia del fichero” (art. 92.3); la resolución de los recursos de alzada interpuestos contra las resoluciones del órgano competente para la gestión y organización (art. 92.4); la comprobación de que los solicitantes que acceden al fichero cumplen con los requisitos exigidos para ello (art. 98.5); la modificación de los datos y baja del sistema (art. 101) y la resolución de los procedimientos de acceso, rectificación, cancelación y oposición (art. 102), así como, finalmente, la habilitación para realizar “formularios y modelos” para la aplicación de estas previsiones (disposición final segunda,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de la Generalitat de Cataluña, este conjunto de potestades ejecutivas atribuidas “de forma exclusiva” a órganos de la Administración del Estado “cercenan” y “excluyen” las competencias de esa clase que en este ámbito tiene atribuidas la Generalitat de Cataluña al amparo de su Estatuto de Autonomía. Así, el escrito de interposición del recurso insiste en que los preceptos comportan el “desplazamiento” y la “pérdida” de esas competencias de ejecución, “centralizan” las competencias controvertidas, de titularidad autonómica, en un órgano de la Administración del Estado, y todo ello representa una “injerencia en la competencia de ejecución” que ostenta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proseguir, es necesario efectuar el encuadramiento competencial de la materia, ya que las partes discrepan en este punto, y así, mientras el Gobierno de la Generalitat de Cataluña sitúa la materia en el artículo 149.1.13 (“bases y coordinación de la planificación general de la actividad económica”), la representación procesal del Estado postula la “concurrencia” de este título del artículo 149.1.13 con el del núm. 7 del mismo precepto (“legislación laboral; sin perjuicio de su ejecución por los órganos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enfrentarse a la delimitación entre ambos títulos fundamentalmente en la SSTC 22/2014, de 13 de febrero, y 95/2002, de 25 de abril, de donde resulta: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expresión “legislación laboral” del artículo 149.1.7 CE debe entenderse como aquella legislación o normativa “que regula directamente la relación laboral, es decir … la relación que media entre los trabajadores que presten servicios retribuidos por cuenta ajena y los empresarios, en favor de los que y bajo la dirección de quienes se prestan estos servicios, con las exclusiones y excepciones que en dicha Ley (art. 1.3) se indican” (SSTC 95/2002, FJ 8, y 22/2014, FJ 4, ambas con cita de jurisprudencia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por ello, medidas de apoyo a los trabajadores ocupados dirigidas a hacer efectivos sus derechos en el seno de la relación laboral, señaladamente la formación continua como instrumento para la “promoción a través del trabajo” (art. 35.1 CE), que desde el punto de vista de los poderes públicos requiere una política de fomento (art. 40.2 CE), se insertan en esta materia “laboral” del artículo 149.1.7 CE, pues son un desarrollo de las previsiones del Estatuto de los Trabajadores sobre la materia (STC 95/2002, FFJJ 8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por el contrario, cuando la acción de los poderes públicos se dirige a “incidir en el mercado laboral desde criterios de política económica incentivadores del acceso al empleo” (STC 95/2002, FJ 10), esa acción se inscribe en la directriz que le marca el artículo 40.1 CE de ejercitar una política “orientada al pleno empleo”, y por lo tanto “la movilización de recursos financieros destinados a regular el mercado laboral y el pleno empleo concierne a ámbitos que no se limitan a lo que se viene entendiendo como régimen o materia laboral, aunque guarden conexión con ésta, sino que se trata ‘de medidas que inciden en el mercado de trabajo globalmente considerado, dando cumplimiento a la directriz contenida en el artículo 40.1 in fine CE, y que tienen tras de sí el respaldo competencial del artículo 149.1.13 CE … El Estado ostenta pues, al amparo de su competencia sobre las bases y coordinación de la planificación general de la actividad económica … la facultad de adoptar medidas en materia de fomento del empleo que, en tanto no incidan en la regulación de la relación laboral, constituyen una materia distinta de la propiamente laboral a la que se refiere el artículo 149.1.7 CE” (SSTC 95/2002, FJ 11, y 22/2014,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jurisprudencia, y teniendo en cuenta que para ser beneficiario del sistema nacional de garantía juvenil se necesita ser joven y estar sin trabajo [art. 97 d)] y que el objetivo declarado del sistema es que todos esos jóvenes sin trabajo “puedan recibir una oferta de empleo, educación continua, formación de aprendiz o periodo de prácticas tras acabar la educación formal o quedar desempleadas” [art. 90.1 a)], debemos enmarcar el sistema nacional de garantía juvenil, claramente, en el artículo 149.1.13 CE. Ello excluye, en principio, que el Estado pueda reservarse competencias ejecutivas y de gestión, salvo que las mismas sean necesarias para alcanzar los fines perseguidos por el Estado, de acuerdo con la doctrina constitucional ya reseñada más arriba [fundamento jurídico 5 c)] y que no es necesario reiterar (especialmente, para la gestión de un registro, puede verse la STC 223/2000, de 21 de septiembre, FFJJ 10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Pasando ahora a examinar el conjunto de la regulación del sistema nacional de garantía juvenil, debe llamarse la atención sobre que la propia Ley 18/2014 prevé la posible existencia de “ficheros propios” de las Comunidades Autónomas, en los artículos 98.4, 101.3 y 102,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la previsión inicial es que para inscribirse en el fichero, los interesados deben solicitarlo de forma telemática a través de la sede electrónica del Ministerio de Empleo y Seguridad Social (art. 98.1), sin embargo, el artículo 98.4 dispone que “[a]dicionalmente, las Comunidades Autónomas podrán implantar, en el ámbito de sus competencias, mecanismos específicos para la inscripción”. En este sentido, no es ocioso señalar que el antes citado Real Decreto-ley 6/2016, de 23 de diciembre, modificó los artículos 97 y 98 para establecer que la inscripción o renovación como demandante de empleo en un servicio público de empleo (también los autonómicos, por tanto, véanse los artículos 19 y 41 del vigente texto refundido de la Ley de empleo, aprobado por Real Decreto Legislativo 3/2015, de 23 de octubre) implica la inscripción en el sistema nacional de garantía juvenil, si se cumplen los requisitos recogidos en el artículo 97 (art. 97, párrafo final, y nuevo art. 98.5). En todo caso, y volviendo a la redacción originaria de la Ley 18/2014, la regulación de la modificación de datos y baja en el sistema (art. 101) y del ejercicio de los derechos de acceso, rectificación, cancelación y oposición (art. 102), igualmente cuestionados en el recurso, toman también en consideración estos “ficheros propios” de las Comunidades Autónomas a los efectos de imponer a aquellas que los hayan establecido que “implant[en], en el ámbito de sus competencias, mecanismos específicos” para el ejercicio de esos derechos (arts. 101.3 y 102,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ello, parece claro que la regulación del fichero del sistema nacional de garantía juvenil no ha producido el desapoderamiento competencial denunciado por el Gobierno de la Generalitat de Cataluña, pues esta puede, en el ejercicio de sus competencias, establecer el “fichero propio” aludido en los artículos 101.3 y 102, párrafo segundo, y los “mecanismos específicos para la inscripción” en el mismo aludidos en el artículo 98.4, para la modificación de datos y baja en el sistema (art. 101.3) y para ejercicio de los derechos de acceso, rectificación, cancelación y oposición (art. 102, párrafo segundo). La necesidad de comunicar esos datos (altas, bajas, modificaciones) al Estado para que sean custodiados en ese fichero único, prevista en los artículos citados, no supone menoscabo alguno de sus competencias, pues el establecimiento de registros de centralización de los datos suministrados por las Comunidades Autónomas, al amparo de las competencias básicas del Estado, en este caso las del artículo 149.1.13 CE, es conforme con la doctrina reiterada de este Tribunal [SSTC 68/2017, de 25 de mayo, FJ 10; 45/2015, de 5 de marzo, FJ 6 a); y 85/2015, de 30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Desparecida así la premisa de la impugnación —la centralización o asunción exclusiva por el Estado de la gestión del fichero, con sustracción de las competencias de gestión estatutariamente asumidas por la Generalitat de Cataluña—, necesariamente debe decaer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parece entender también que la comprobación por la Administración estatal de que el solicitante reúne los requisitos de la inscripción prevista en el artículo 98.5 se proyectará también sobre las inscripciones practicadas en su “fichero propio”. Sin embargo, parece meridiano que tanto ese precepto como los demás que regulan la resolución por órganos de la Administración del Estado de los procedimientos de inscripción, baja y modificación de datos se refieren únicamente a aquellos procedimientos que puedan llevarse a cabo ante el mismo, y no a un control sobre las resoluciones que dicten los órganos competentes de las Comunidades Autónomas en la gestión de sus “ficheros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es posible entender que se haya producido la vulneración competencial denunciada, con lo que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 El siguiente artículo impugnado de este grupo es el artículo 114.7, en particular en el inciso que modifica la letra h) del artículo 13 de la Ley 56/2003, de 16 de diciembre, de empleo. Antes de adentrarnos en el examen del motivo, es necesario precisar que esta Ley 56/2003 ha sido posteriormente derogada por la disposición derogatoria única, apartado a), del Real Decreto Legislativo 3/2015, de 23 de octubre, por el que se aprueba el texto refundido de la Ley de empleo; y que el antiguo artículo 13 h) de la Ley de empleo de 2003, modificado por el artículo 114.7 de la Ley 18/2014 aquí impugnado, se corresponde ahora con el artículo 18 h) de su texto refundido de 2015. Pese a la derogación del precepto impugnado, como el recurso contiene una reivindicación competencial aún no resuelta en la medida en que la derogación se ha producido como consecuencia de una simple refundición de textos legales (art. 82 CE), esa formal pérdida de vigencia del precepto impugnado no ha privado de objeto al recurso (para un caso similar, de recurso competencial y derogación por refundición, STC 64/2017, de 25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 de la Ley de empleo (actual art. 18 de su texto refundido) enumera las competencias del Servicio Público de Empleo Estatal, y en concreto su letra h), modificada por el precepto objeto de este recurso de inconstitucionalidad, le atribuye la de “[g]estionar los servicios y programas financiados con cargo a la reserva de crédito establecida en su presupuesto de gastos”, que enumera en cuatro supuestos. El Gobierno autonómico denuncia que esa reserva de competencias ejecutivas al Estado representa un desapoderamiento inconstitucional de sus competencias de ejecución y gestión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propio escrito de interposición reconoce, “se trata de una previsión que ya fue objeto de impugnación” por estos mismos motivos —que ahora “se reiteran”— cuando la norma fue introducida primero en el originario artículo 13 e) de la Ley de empleo y después en la disposición adicional octogésima primera de la Ley 17/2012, de 27 de diciembre, de presupuestos generales del Estado para el año 2013. Impugnaciones —interpuestas por el Parlamento y el Gobierno de la Generalitat de Cataluña, respectivamente— que fueron desestimadas en las SSTC 22/2014, de 13 de febrero, FJ 7, y 179/2016, de 20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recurrente justifica esta nueva impugnación en que en aquella ocasión se trataba de la concreción de aplicaciones presupuestarias, mientras que con la Ley 18/2014 ahora recurrida se ha introducido un precepto “con carácter general y vocación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circunstancia ya fue valorada en ambas Sentencias constitucionales, en las que se constató que los supuestos descritos en las normas entonces recurridas encajaban, bien en el ejercicio de competencias estatales (programas para la ejecución de obras y servicios de competencia exclusiva del Estado y vinculados a la ordenación de la entrada de inmigrantes en España, caso de los supuestos 2 y 3), bien en algunos de los supuestos en que la jurisprudencia de este Tribunal ha permitido la gestión estatal centralizada de subvenciones (necesidad de esa gestión única por ser imposible su fraccionamiento y asegurar la plena efectividad de las medidas y las mismas posibilidades de obtención, caso de los supuestos 1 y 4). Consecuentemente, se desestimaron ambos recursos al entender que “la invasión denunciada por la parte recurrente no puede, en ningún caso, ser directamente atribuible al precepto legal impugnado” y sin prejuzgar las que se pudieran producir en las “disposiciones que reglamenten y desarrollen en el futuro los concretos programas” (STC 22/2014,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este nuevo recurso contra las mismas disposiciones ya examinadas en las SSTC 22/2014, FJ 7, y 179/2016, FJ 2, debe ser ahora también desestimado por los mismos motivos entonces expuestos, a los que basta con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Gobierno autonómico recurre los artículos 116.2 y 117.2 de la Ley 18/2014. Estos artículos modifican, respectivamente, el artículo 2 de la Ley 14/1994, de 1 de junio, por la que se regulan las empresas de trabajo temporal, y el artículo 21 bis de la Ley de empleo antes citada, sobre las agencias de colocación. En concreto, se impugna la atribución a la Administración del Estado en esos artículos de la competencia para autorizar o para recibir la declaración responsable necesarias para actuar como empresa de trabajo temporal o agencia de colocación, respectivamente, si la empresa de trabajo temporal “dispone de centros de trabajo en dos o más Comunidades Autónomas” (art. 2.4 de la Ley 14/1994, en la redacción dada por el artículo 116.2 de la Ley 18/2014) o si la agencia de colocación “pretende realizar su actividad desde centros de trabajo establecidos en dos o más Comunidades Autónomas o utilizando exclusivamente medios electrónicos” (art. 21 bis.2 de la Ley 56/2003, de empleo, en la redacción dada por el artículo 117.2 de la Ley 18/2014). A su juicio, esta reserva representa una invasión de sus competencias de gestión derivadas del artículo 149.1.7 CE (ejecución de la legislación laboral) y 170.1 d) EAC, que atribuye a la Comunidad Autónoma de Cataluña la competencia sobre la “intermediación laboral, que incluye la regulación, la autorización y el control de las agencias de colocación con sede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116 del Real Decreto-ley 8/2014, antecedente del artículo 116 de esta Ley 18/2014, fue declarado inconstitucional y nulo en la STC 199/2015, de 24 de septiembre, FJ 10, por vulneración del artículo 86.1 CE (falta de presupuesto habilitante), lo que lógicamente no afecta a los preceptos aquí impugnados, aprobados por las Cortes Generales en ejercicio de su potestad legislativa ordinaria (art. 66.2 CE) por el procedimiento de urgencia (art. 86.3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117.2, que modifica el artículo 21 bis de la Ley de empleo antes citada, ha sido igualmente derogado y sustituido por el artículo 33 del también mencionado texto refundido de esa Ley, aprobado por Real Decreto Legislativo 3/2015, de 23 de octubre, sin que ello haya supuesto la pérdida sobrevenida de objeto de este recurso (véase, supra,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ninguna de esas dos circunstancias sobrevenidas afecta a este recurso, en el que se trata de verificar si esos preceptos legales son respetuosos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precisarse que si para las competencias ejecutivas sobre las agencias de colocación existe un precepto específico —el artículo 170.1 d) EAC antes citado— que atribuye su titularidad a la Comunidad Autónoma, no sucede lo mismo con las empresas de trabajo temporal, sobre las que no se pronuncian la Constitución ni el Estatuto de Autonomía. Sin embargo, aplicando el mismo criterio de la antes citada STC 95/2002, FFJJ 8 y 10, el régimen de las citadas empresas debe encuadrarse en la materia “laboral” regida por esos mismos artículos 149.1.7 CE y 170 EAC, ya que su existencia y regulación afecta y desarrolla uno de los derechos de los trabajadores previsto en su Estatuto, concretamente el derecho a no ser cedidos temporalmente (art. 43 del vigente texto refundido de la Ley del estatuto de los trabajadores, aprobado por Real Decreto Legislativo 2/2015, de 23 de octubre), una vinculación que subraya la propia exposición de motivos de la Ley 14/1994. En todo caso, es importante destacar que ninguna de las partes discute que la competencia de gestión respecto de las empresas de trabajo temporal y agencias de colocación es de la Comunidad Autónoma; la controversia se centra en determinar si los supuestos previstos en la Ley para la autorización o para la recepción de la declaración responsable de unas y otras cumplen con los requisitos establecidos en la doctrina constitucional, antes reproducida [fundamento jurídico 5 c)], sobre la supraterritorialidad como criterios atributivo de competencias al Estado, que tiene “carácter excepcional” y “sólo podrá tener lugar cuando no quepa establecer ningún punto de conexión que permita el ejercicio de las competencias autonómicas o cuando además del carácter supra 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Excepcionalidad justificativa que, conforme a esa misma doctrina, “habrá de ser valorada, por tanto, en relación a cada caso concreto, atendiendo tanto a los argumentos aportados para fundamentar dicha excepcionalidad en la asunción de funciones ejecutivas (así, STC 194/2011, de 13 de diciembre, FJ 6), como a que se establezca un criterio de delimitación competencial congruente con el régimen jurídico de la materia de que se trate”, en términos de la STC 95/2013, de 23 de abril, FJ 7 [STC 22/2014,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pronunciamientos recientes de este Tribunal han aplicado este criterio para resolver la conformidad con el orden constitucional de distribución de competencias de la reserva al Estado de la competencia ejecutiva consistente en otorgar la preceptiva autorización administrativa previa exigida a actividades privadas vinculadas materialmente con el régimen laboral, regido competencialmente por los artículos 149.1.7 CE y 170.1 EAC. Se trata de las SSTC 61/2015, de 18 de marzo, y 81/2017, de 22 de junio, ambas sobre la autorización por el Servicio Público de Empleo Estatal de empresas y centros de teleformación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una resolución de este recurso coherente con nuestra doctrina anterior no puede prescindir del examen de estos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esas sentencias, en aplicación de la doctrina anteriormente citada sobre el carácter excepcional de la traslación al Estado de competencias ejecutivas como consecuencia de los efectos supraterritoriales de las actuaciones autonómicas, se consideró injustificada la reserva general efectuada en la norma impugnada. Y en la segunda, su reserva solamente en los supuestos en que los centros de teleformación pudieran actuar en más de una Comunidad Autónoma. En ambos casos se tomó en consideración que en materia laboral toda la potestad normativa corresponde al Estado al amparo del artículo 149.1.7 CE “sin que ningún espacio de regulación externa les quede a las Comunidades Autónomas” y que la actuación administrativa impugnada —la autorización o acreditación— era una actuación “reglada en alto grado” por las normas aplicables [SSTC 61/2015, FJ 4 a), y 81/2017, FJ 5 a)], lo que garantizaba suficientemente la homogeneidad o unidad de actuación en esa actividad, que no precisaba por ello ser centralizada en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mismos razonamientos son plenamente trasladables a las dos normas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régimen de autorización administrativa previa de las empresas de trabajo temporal contiene algunas condiciones con términos absolutamente reglados (por ejemplo, la dedicación exclusiva, estar al corriente del cumplimiento de las obligaciones tributarias y de la Seguridad Social, constitución de una garantía que se regula en detalle, artículo 2, apartados segundo y tercero, de la Ley 14/1994, en la redacción dada por el artículo 116.2 de la Ley 18/2014). Estos términos no dejan margen alguno de apreciación a la Administración. Pero junto a ellos emplea también algunos conceptos jurídicos indeterminados para definir uno de los criterios de la preceptiva autorización administrativa. En concreto, exige que esas empresas dispongan “de una estructura organizativa que le permita cumplir las obligaciones que asume como empleador en relación con el objeto social” [art. 2.2 a) de la Ley 14/1994, en la redacción dada por el artículo 116.2 de la Ley 18/2014]. El artículo 2.3 de la Ley 14/1994, en la redacción dada por el artículo 116.2 de la Ley 18/2014 desarrolla esta condición, exigiendo que las empresas cuenten con un mínimo de trabajadores con contrato de duración indefinida, a tiempo completo o parcial, y señalando algunos factores que debe valorar la Administración “tales como la dimensión y equipamiento de los centros de trabajo; el número, dedicación, cualificación profesional y estabilidad en el empleo de los trabajadores contratados para prestar servicios bajo la dirección de la empresa de trabajo temporal; y el sistema organizativo y los procesos tecnológicos utilizados para la selección y formación de los trabajadores contratados para su puesta a disposición en empresas usuarias”.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impide reconocer que la actuación administrativa de autorización está “reglada en alto grado”. De lo contrario, bastaría con emplear algún concepto jurídico indeterminado para proceder automáticamente a reservar al Estado esa clase de potestades ejecutivas, sin respetar la “excepcionalidad” exigida por este Tribunal para que ese efecto se produzca. Además, las competencias normativas exclusivas del Estado en la materia (art. 149.1.7 CE) minimizan cualquier riesgo de divergencia de criterios entre Administraciones, ya que si fuera necesario unificar criterios el Estado podrá, no solo modificar la regulación de las condiciones contenidas en la Ley, evidentemente, sino también dictar un reglamento de desarrollo, de acuerdo con la habilitación reglamentaria contenida en la disposición final única de la Ley 14/1994, o incluso una circular de carácter normativo (STC 249/1988,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traslado de la competencia al Estado cuando las empresas de trabajo temporal dispongan de centros de trabajo en dos o más Comunidades Autónomas no se encuentra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mismo artículo 116.2 aquí impugnado contiene una previsión absolutamente incongruente con la reserva de esta función de autorización al Estado, lo que igualmente debe ser valorado de acuerdo con la doctrina constitucional antes reproducida. El apartado primero del artículo 2 de la Ley 14/1994, en la redacción dada por el artículo 116.2 de la Ley 18/2014, tras establecer el régimen jurídico de autorización administrativa para la realización de la actividad constitutiva de empresa de trabajo temporal, dispone: “La autorización será única, tendrá eficacia en todo el territorio nacional y se concederá sin límite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este reconocimiento de eficacia nacional o supraterritorial a las autorizaciones (autonómicas, se entiende) resulta incongruente –y contradictoria– con la reserva al Estado de aquellas que deban otorgarse a las empresas de trabajo temporal que dispongan de centros de trabajo en dos o más Comunidades Autónomas, que es el inciso impugnado (art. 2.4 de la Ley 14/1994, en la redacción dada por el artículo 116.2 de la Ley 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18/2014, sin embargo, no solo no justifica la atribución de competencias ejecutivas al Estado, como procedería de acuerdo con el carácter excepcional de esta medida establecido por nuestra doctrina, sino que lo que hace es acentuar la importancia de esta segunda disposición contraria sobre la “eficacia en todo el territorio nacional” de las autorizaciones, explicando que se “modifica la Ley 14/1994, de 1 de junio, por la que se regulan las empresas de trabajo temporal, para adaptarla a los principios de la Ley 20/2013, de 9 de diciembre, de garantía de la unidad de mercado, que establece como principio básico el de eficacia nacional de las autorizaciones, por lo que resulta necesario suprimir en la normativa que regula la actividad de las empresas de trabajo temporal toda limitación en cuanto al ámbito territorial de actuación o cualquier exigencia de ampliación de autorizaciones” (apartado VIII). La declaración de inconstitucionalidad y nulidad de ese principio de eficacia nacional de las autorizaciones, contenido en los artículos 6, 19 y 20 de la mencionada Ley de garantía de la unidad de mercado (STC 79/2017, de 22 de junio, FFJJ 12 y 13), no afecta al presente procedimiento ni a esta valoración. Aquí se trata solamente de evaluar la necesaria justificación que debe ofrecer el Estado para reservarse o centralizar competencias ejecutivas atribuidas a las Comunidades Autónomas en el bloque de la constitucionalidad, de acuerdo con una consolidada jurisprudencia constitucional antes citada. Como se ve, la exposición de motivos de la Ley no ofrece justificación alguna para ello. Y el Abogado del Estado, por su parte, tampoco ha aportado en sus alegaciones ante este Tribunal ninguna razón justificativa de esa asunción de competencias ejecutivas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116.2 de la Ley 18/2014, en cuanto da nueva redacción al artículo 2.4 de la Ley 14/1994, de 1 de junio, por la que se regulan las empresas de trabajo temporal,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las agencias de colocación, la modificación del artículo 21 bis de la Ley de empleo operada por el artículo 117.2 de la Ley 18/2014 aquí impugnado ha supuesto la sustitución del régimen de autorización administrativa previa por otro de declaración responsable, de manera que una vez presentada ésta los interesados pueden comenzar a ejercer la actividad con el compromiso de cumplir con las obligaciones legal y reglamentariamente impuestas (art. 21 bis, apartados 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de (ausencia de) intervención administrativa previa dificulta, ya de entrada, la compatibilidad con el orden constitucional de distribución de competencias de la reserva del Estado de la función de recibir, simplemente, esa declaración responsable, de acuerdo con las SSTC 61/2015 y 81/2017 que venimos aplicando.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comoquiera que esa competencia para recibir la declaración responsable puede arrastrar “facultades de comprobación, control e inspección” sobre la agencia de colocación de que se trate, o sobre la propia “inexactitud o falsedad” de la declaración, según resulta del artículo 21 bis.2, párrafos segundo y tercero, de la Ley 56/2003, de empleo, en la redacción dada por el artículo 117.2 de la Ley 18/2014, es necesario examinar si, a causa las funciones de las agencias de colocación, está justificado que el Estado retenga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reforma de la Ley de empleo efectuada por la propia Ley 18/2014, que es la que se mantiene materialmente vigente en su texto refundido de 2015, ya citado, las agencias de colocación actúan en el ámbito de la “intermediación laboral” [art. 21 b) de la Ley de empleo, redactado por el artículo 117.1 de la Ley 18/2014], entendiendo por tal “el conjunto de acciones que tienen por objeto poner en contacto las ofertas de trabajo con los trabajadores que buscan un empleo, para su colocación” (art. 20.1). Esta intermediación en el mercado de trabajo se realiza, también, a través de los servicios públicos de empleo [art. 21 a)]. En concreto, y de acuerdo con el artículo 21 bis aquí impugnado (apartado primero), las agencias de colocación pueden actuar como entidades “colaboradoras” de los servicios públicos de empleo —para lo que se requiere la suscripción de un convenio de colaboración (apartado quinto)— o como entidades autónomas pero en todo caso “coordinadas” con esos mismos servicios. Sin embargo, la suscripción de convenios por el Servicio Público de Empleo Estatal (organismo competente para la presentación de la declaración responsable cuando las agencias de colocación pretendan realizar su actividad mediante centros de trabajo situados en dos o más Comunidades Autónomas o utilizando exclusivamente medios electrónicos, según el artículo 21 bis.2) está prevista solamente para aquellas “agencias de colocación que hayan sido autorizadas para actuar en los ámbitos territoriales en los que no se haya producido el traspaso de competencias en materia de intermediación laboral a las Comunidades Autónomas” (art. 16, párrafo tercero, del Real Decreto 1796/2010, de 30 de diciembre, por el que se regulan las agencias de colocación). Evidentemente, con la suscripción del correspondiente convenio la agencia pública de colocación queda sujeta a las obligaciones asumidas en el mismo y al seguimiento y evaluación del servicio público de empleo de que se trate (el Estatal, en su caso) (arts. 17, 18 y 20 del Real Decreto 1796/2010).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anteriormente expuesto resulta: (i) que cuando la agencia de colocación actúa como entidad autónoma, aunque “coordinada” con los servicios públicos de empleo, el Estado y en concreto el Servicio Público de Empleo Estatal tienen las potestades de coordinación establecidas con carácter general en la Ley de empleo (arts. 3, 4 bis, 4 ter y 7 bis de la Ley de empleo de 2003, actuales artículos 9 a 14 de su texto refundido de 2015); (ii) y que cuando la agencia de colocación actúe como entidad colaboradora del Servicio Público de Empleo Estatal, como lo hará a través de un convenio de colaboración, las potestades de control y seguimiento que esa colaboración las retiene la Administración del Estado a través de ese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ejercicio de su actividad tampoco justifica la competencia del Estado para recibir la declaración responsable cuando la agencia de colocación pretenda actuar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al igual que sucede con las empresas de trabajo temporal, debe destacarse que la misma Ley 18/2014 incluye algunas previsiones contradictorias e incluso incompatibles con la reserva de esa competencia al Estado. Así, el último párrafo del artículo 21 bis.1 de la Ley 56/2003, de empleo, redactado por el artículo 117.2 de la Ley 18/2014, dispone que “[l]a actividad de las agencias de colocación se podrá realizar en todo el territorio español” y el artículo 117.4 añade a la Ley de empleo una disposición transitoria cuarta que literalmente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cuarta. Disposiciones aplicables a las agencias de colocación con autorización vigente a 5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agencias de colocación que tuvieran autorización vigente a 5 de julio de 2014 podrán desarrollar su actividad en todo el territorio nacional sin necesidad de presentar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supuestos a que se refiere el apartado anterior, será autoridad laboral competente, a todos los efectos establecidos en esta Ley, la que hubiera concedido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las autorizaciones autonómicas anteriores y la presentación de una declaración responsable tras la reforma habilitan automáticamente para ejercer la actividad en todo el territorio nacional, de acuerdo con el propio legislador estatal, lo cual a su vez responde a la unidad de la normativa establecida por el Estado para regular el ejercicio de la actividad ex artículo 149.1.7 CE, no se entiende por qué no pueden las Comunidades Autónomas ser competentes para la presentación de las que promuevan las agencias de colocación que pretendan a ejercer su actividad en más de una Comunidad Autónoma. Tal como sucede en el caso anterior, esta competencia es, de hecho, presupuesto de la norma sobre eficacia nacional de las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sin embargo, como también sucede en el caso anterior, la exposición de Motivos no ofrece ninguna justificación al respecto, sino que, al contrario, hace especial hincapié en el modelo de eficacia nacional que establece, al explicar que la Ley “modifica la Ley 56/2003, de 16 de diciembre, de Empleo, para adaptar la normativa reguladora de las agencias de colocación a la Ley 20/2013, de 9 de diciembre, de garantía de la unidad de mercado, procediéndose a la supresión de la autorización administrativa previa para el ejercicio de la actividad como agencia de colocación sustituyéndola por una declaración responsable, que tendrá validez en todo el territorio nacional desde el momento de su presentación” (apartado VIII).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tampoco ha aportado razones válidas que pueda tomar en consideración este Tribunal Constitucional para considerar justificada esta reserva de funciones ejecutivas, excepcional según nuestra doctrina [un resumen de sus alegaciones se contiene en el antecedente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ello nos debe conducir a declarar inconstitucional y nulo el inciso del artículo 21 bis.2 de la Ley 56/2003, de 16 de diciembre, de empleo, en la redacción dada por el artículo 117.2 de la Ley 18/2014, que dice que “Esta declaración responsable se presentará ante el Servicio Público de Empleo Estatal en el supuesto de que la agencia pretenda realizar su actividad desde centros de trabajo establecidos en dos o más Comunidades Autónomas o utilizando exclusivamente medios electrónicos o por el equivalente de la Comunidad Autónoma, en el caso de que la agencia pretenda desarrollar su actividad desde centros de trabajo establecidos únicamente en el territorio de esa Comunidad”. De acuerdo con la doctrina de este Tribunal (por todas, STC 143/2017, de 14 de diciembre, FJ 1), esta declaración de inconstitucionalidad y nulidad debe proyectarse sobre el inciso equivalente del vigente artículo 33.2 del texto refundido de la Ley de empleo, aprobado por Real Decreto Legislativo 3/2015,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recurso termina con la impugnación de la disposición final primera de la Ley 18/2014 en cuanto los títulos competenciales por ella invocados no darían cobertura a las normas aprobadas por el Estado y objeto principal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como ya hemos advertido en otras ocasiones (SSTC 171/2016, de 6 de octubre, FJ 7; 5/2016, de 21 de enero, FJ 5; 18/2011, de 3 de marzo, FJ 12; 130/2013, de 4 de junio, FJ 14, y 206/2001, de 22 de octubre, FJ 29), de una impugnación de carácter sistemático o por conexión, que debe resolverse de conformidad con lo razonado en los fundamentos jurídicos anteriores al examinar los motivos principales del recurso, a propósito de la cobertura competencial de cada uno de ellos. En la medida en que los preceptos no amparados por las competencias del Estado han sido ya expulsados del ordenamiento mediante su declaración de inconstitucionalidad y nulidad, huelga cualquier pronunciamiento adicional sobre esta disposición final primera.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presente recurso de inconstitucionalidad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inconstitucional y nulo el siguiente inciso del primer párrafo del artículo 71.2 de la Ley 18/2014, de 15 de octubre, de aprobación de medidas urgentes para el crecimiento, la competitividad y la eficiencia: “cuya gestión corresponderá al Instituto para la Diversificación y Ahorro de la Energía”.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inconstitucional y nulo el siguiente inciso del artículo 72.3 de la Ley 18/2014, de 15 de octubre: “y certificación”.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Declarar inconstitucional y nulo el artículo 116.2 de la Ley 18/2014, de 15 de octubre, en cuanto da nueva redacción al artículo 2.4 de la Ley 14/1994, de 1 de junio, por la que se regulan las empresas de trabajo temporal.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Declarar inconstitucional y nulo el siguiente inciso del artículo 117.2 de la Ley 18/2014, de 15 de octubre, por el que se da nueva redacción al artículo 21 bis.2 de la Ley 56/2003, de 16 de diciembre, de empleo: “Esta declaración responsable se presentará ante el Servicio Público de Empleo Estatal en el supuesto de que la agencia pretenda realizar su actividad desde centros de trabajo establecidos en dos o más Comunidades Autónomas o utilizando exclusivamente medios electrónicos o por el equivalente de la Comunidad Autónoma, en el caso de que la agencia pretenda desarrollar su actividad desde centros de trabajo establecidos únicamente en el territorio de esa Comunidad”. Declaración que ha de extenderse al inciso del mismo tenor del artículo 33.2 del Real Decreto Legislativo 3/2015, de 23 de octubre, por el que se aprueba el texto refundido de la Ley de empleo.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