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17 de septiembre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2137-2017, promovido por doña Soledad Granero Toledano, representada por la Procuradora de los Tribunales doña Isabel Alfonso Rodríguez y bajo la dirección de la Letrada doña Rosario Carrecedo Bullido, contra la Sentencia del Juzgado de lo Contencioso-Administrativo núm. 5 de Sevilla de 17 de marzo de 2017, dictada en el procedimiento abreviado núm. 122-2016, por la que se desestima el recurso interpuesto contra la resolución desestimatoria presunta de la solicitud de revisión de oficio realizada ante la Subdelegación del Gobierno en Sevilla de su resolución sancionadora de 9 de junio de 2014, dictada en el expediente núm. 362-2014. Ha intervenido el Ministerio Fiscal.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Isabel Alfonso Rodríguez, en nombre y representación de doña Soledad Granero Toledano, y bajo la dirección de la Letrada doña Rosario Carrecedo Bullido, interpuso demanda de amparo contra la resolución judicial que se cita en el encabezamiento mediante escrito registrado en este Tribunal el 25 de abril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Subdelegada del Gobierno en Sevilla, por resolución de 22 de enero de 2014, acordó iniciar expediente sancionador núm. 362-2014 contra la recurrente con el fin de determinar las responsabilidades en que hubiera podido incurrir como consecuencia de la denuncia de que fue objeto por parte de funcionarios de la Jefatura Superior de Andalucía Occidental, quienes imputaban que era organizadora de una manifestación no comunicada legalmente realizada el 20 de diciembre de 2013 en una calle de Sevilla que concentró a unas cincuenta personas, considerando que podría ser constitutivo de una infracción administrativa grave tipificada según los artículos 23 c) y 24 de la Ley Orgánica 1/1992, de 21 de febrero, sobre protección de la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iniciación fue remitido por correo certificado con acuse de recibo a la recurrente a un domicilio de Sevilla. La sección de sanciones de la Subdelegación del Gobierno en Sevilla recibió el 5 de febrero de 2014 el acuse de recibo remitido por el Servicio de correos con la indicación de que la entrega fue intentada en ese domicilio el 30 de enero de 2014 a las 11:15 horas y no se puedo verificar por “desconocido/a”. El 12 de febrero de 2014 el Secretario General de la Subdelegación del Gobierno en Sevilla remitió al Presidente de la Diputación de Sevilla un oficio con diversas órdenes de inserción en el “Boletín Oficial de la Provincia de Sevilla” para notificación por edictos, entre los que estaba el acuerdo de iniciación de la recurrente. La publicación se verificó en el “Boletín Oficial de la Provincia de Sevilla” núm. 48, de 27 de febrero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Subdelegada del Gobierno en Sevilla, por resolución de 9 de junio de 2014, resolvió imponer a la recurrente una sanción de 301 € de multa al considerarla autora de una infracción administrativa grave tipificada según los artículos 23 c) y 24 de la Ley Orgánica 1/1992, de 21 de febrero, sobre protección de la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sancionadora fue remitida por correo certificado con acuse de recibo a la recurrente al mismo domicilio de Sevilla al que se envió el acuerdo de iniciación. La sección de sanciones de la Subdelegación del Gobierno en Sevilla recibió el 25 de junio de 2014 el acuse de recibo remitido por el servicio de correos con la indicación de que la entrega fue intentada en ese domicilio el 18 de junio de 2014 y no se puedo verificar por “desconocido/a”. El 2 de julio de 2014 el Secretario General de la Subdelegación del Gobierno en Sevilla remitió al Presidente de la Diputación de Sevilla un oficio con diversas órdenes de inserción en el “Boletín Oficial de la Provincia de Sevilla” para notificación por edictos, entre los que estaba el de la resolución sancionadora de la recurrente. La publicación se verificó en el “Boletín Oficial de la Provincia de Sevilla” núm. 231, de 4 de octubre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en amparo, mediante escrito de 31 de julio de 2015 dirigido a la Subdelegación del Gobierno en Sevilla, solicitó que se retrotrajeran todas las actuaciones al inicio del expediente sancionador, poniendo de manifiesto que (i) con motivo de la declaración del impuesto de la renta de las personas físicas del ejercicio 2014 le había sido devuelto por la Agencia Tributaria una cantidad inferior a la solicitada, siendo comunicado por dicha Agencia que el motivo era el cobro de una sanción impuesta por esa Subdelegación; (ii) no había tenido ningún conocimiento previo de ese procedimiento sancionador; (iii) una vez accedido al expediente sancionador comprobó que el domicilio al que se habían dirigido los intentos de comunicación se corresponde con uno en el que ya no vivía desde hace casi cinco años y (iv) contrariamente a lo exigido por la jurisprudencia constitucional en la STC 70/2008, de 23 de junio, no se desarrolló ninguna actividad tendente a la averiguación del domicilio real de la recurrente, que es en el que lleva empadronada desde hace tiempo, siendo además notorio para la Administración Tributaria y también para la Junta de Andalucía por ser una funcionaria de esa Administración. Por oficio de 28 de septiembre de 2015 se comunicó a la recurrente que se había tramitado correctamente el procedimiento sancionador, relacionándose las notificaciones edictales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en amparo, mediante escrito de 10 de noviembre de 2015 dirigido a la Subdelegación del Gobierno en Sevilla, solicitó al amparo del artículo 102.1 de la Ley 30/1992, la revisión de oficio de la resolución sancionadora insistiendo en la defectuosa notificación edictal y realizando alegaciones sobre el fondo de la responsabilidad administrativa que se le atribuía.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demandante en amparo, mediante escrito registrado el 29 de marzo de 2016, interpuso recurso contencioso-administrativo contra acto presunto —denegación por silencio de la revisión de oficio de la resolución sancionadora—, dando lugar al procedimiento abreviado núm. 122-2016, que fue tramitado por el Juzgado de lo Contencioso-Administrativo núm. 5 de Sevilla, solicitando la anulación de la sanción impuesta y ordenando la devolución de las cantidades embargadas para hacerla efectiva. En el recurso se alegó que se le había causado a la recurrente una vulneración del artículo 24.1 CE, producida por una defectuosa notificación edictal que le había generado una efectiva indefensión al no haber tenido conocimiento del procedimiento sancionador seguido contra ella y no poder defenderse en el mismo. A esos efectos, tras citar la normativa reguladora de la notificación en los procedimientos administrativos, se menciona la jurisprudencia constitucional contenida en la STC 70/2008, de 23 de junio, sobre el carácter supletorio y excepcional de la notificación por edictos y la necesidad de que la Administración para el ejercicio de su potestad sancionadora haga un esfuerzo razonable de indagación sobre el verdadero domicilio del interesado antes de acudir a esa vía edictal. En relación con ello se afirma que “una mínima diligencia por parte de la Administración le hubiera permitido efectuar su localización inmediata ya que está empadronada desde principios del año 2013 en el mismo domicilio … Dicho domicilio ha sido designado desde el año 2011 a efectos de notificaciones en todos los ejercicios ante la Administración Tributaria y además es funcionaria de carrera de la Junta de Andalucía constando igualmente todos sus datos personales”. Acompaña a la demanda, entre otros documentos, certificado de empadronamiento y de la declaración de la renta del ejercicio de 2011. Subsidiariamente en la demanda se solicita la retroacción de actuaciones en el procedimiento sancionador y se hacen alegaciones respecto del fondo de la infracción administrativa por la que fue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recurso fue desestimado por Sentencia del Juzgado de lo Contencioso-Administrativo núm. 5 de Sevilla de 17 de marzo de 2017 argumentando que (i) consta en el expediente que la recurrente fue notificada en el domicilio que aparece en su DNI, que fue tomado por funcionarios del Cuerpo Nacional de Policía el día de los hechos; (ii) hubo intentos de notificación en ese domicilio tanto del acuerdo de iniciación como de la resolución sancionadora con resultado negativo por ser desconocida y (iii) como consecuencia de ello “se procedió a seguir el procedimiento previsto en la ley que es el de la notificación a través de anuncio en el Boletín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alega que la resolución administrativa sancionadora ha vulnerado su derecho de defensa, de acceso al proceso y a la presunción de inocencia del artículo 24 CE, ya que se ha acudido a la notificación por edictos de la iniciación del procedimiento sancionador sin agotar los medios de averiguación del domicilio, tal como es jurisprudencia constitucional reiterada, impidiendo con ello conocer la existencia de dicho procedimiento sancionador y ejercer la defensa de sus intereses legítimos. A esos efectos, destaca que, figurando en el expediente su identificación y número de DNI, una mínima diligencia por parte de la Administración le hubiera permitido la localización inmediata de un domicilio alternativo para la notificación, ya que está empadronada en su residencia habitual desde 2011, es también su domicilio fiscal, y es conocido ese por la Administración autonómica por su condición de funcionaria en activo. Igualmente, incide en que, de acuerdo con la legislación administrativa, al tratarse de un procedimiento iniciado de oficio la posibilidad de acudir a la vía edictal solo resulta procedente cuando el interesado sea desconocido pero no cuando lo sea su domicilio. Por ello, solicita la anulación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afirma que la demanda de amparo tiene especial transcendencia constitucional porque, conforme a lo establecido en la STC 155/2009, de 25 de junio, (i) resulta necesario ampliar la doctrina sobre el derecho a la defensa en los casos de defectuosa notificación edictal incidiendo sobre el diferente deber de diligencia cuando se trata de procedimientos iniciados de oficio y los iniciados a solicitud del interesado e interpretando el concepto de “interesados desconocidos” como presupuesto habilitante para acceder a la vía edictal y (ii) el órgano judicial ha incurrido en una negativa manifiesta del deber de acatamiento de la doctrina del Tribunal Constitucional al ratificar una actuación que la jurisprudencia constitucional ya ha considerado reiteradamente lesiva del artículo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3 de octubre de 2017, acordó la admisión a trámite del recurso de amparo, apreciando que concurre una especial trascendencia constitucional porque el recurso plantea un problema o afecta a una faceta de un derecho fundamental sobre el que no hay doctrina de este Tribunal [STC 155/2009, FJ 2 a)]; y, en aplicación de lo dispuesto por el artículo 51 de la Ley Orgánica del Tribunal Constitucional (LOTC), requerir atentamente de los órganos administrativo y judiciales la remisión de las actuaciones y al órgano judicial, además, el emplazamiento de quienes hubieran sido parte en el procedimiento, a excepción de la recurrente, para que pudiesen comparecer en el plazo de diez días en el citado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23 de noviembre de 2017, acordó dar vista de las actuaciones al Ministerio Fiscal y a la recurrente por plazo común de 20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12 de enero de 2018, formuló alegaciones interesando que se otorgue el amparo solicitado por vulneración del derecho a la defensa (art. 24.2 CE) y se declare la nulidad de las resoluciones administrativas y judicial impugnadas con retroacción de actuaciones al momento inmediatamente anterior al de la notificación del Acuerdo de iniciación del procedimiento sancionador a fin de que este se tramite en términos respetuosos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cita de la jurisprudencia constitucional sobre la aplicabilidad de las garantías del artículo 24.2 CE a los procedimientos administrativos sancionadores y el deber de diligencia a desarrollar para la puesta en conocimiento del interesado de la iniciación de un procedimiento sancionador, afirma que el órgano administrativo acudió a la notificación mediante edictos tras resultar desconocida la recurrente en el domicilio que figuraba en su documento nacional de identidad, inaplicando la jurisprudencia constitucional sobre la necesidad de desarrollar una actividad razonable en averiguación de un domicilio alternativo de notificaciones, que en este caso, además, no requerían un esfuerzo desproporcionado, ya que constaba al menos en dos registros de la propia Administración como es el Padrón y el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por escrito registrado el 29 de diciembre de 2017, formuló alegaciones, manifestando que daba por reproducidas las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septiembre de 2017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es determinar si el emplazamiento por edictos del que fue objeto la demandante para comunicar la iniciación de un procedimiento administrativo sancionador ha vulnerado sus derechos a ser informada de la acusación y a la defensa (art. 24.2 CE) por no haber agotado el órgano administrativo los medios de averiguación de un domicilio de notificaciones alternativo tras resultar desconocida en el domicilio que figuraba en su documento nacional de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de amparo, como ya se indicó en la providencia de admisión, tiene especial transcendencia constitucional, porque da la oportunidad al Tribunal de solventar las dudas que se plantean en los recursos de amparo interpuestos contra actuaciones de las administraciones públicas [art. 43 de la Ley Orgánica del Tribunal Constitucional (LOTC)] en relación con la posibilidad de que la causa que dota de especial transcendencia constitucional al recurso no se derive de la actuación administrativa sino de la posterior actividad judicial de control de dicha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recurrente invoca el derecho de defensa (art. 24.2 CE) respecto de la actuación de la administración sancionadora consistente en acudir a la vía edictal para notificar la iniciación de un procedimiento sancionador. La eventual lesión constitucional se imputa directamente a la Administración por el cauce del recurso de amparo del artículo 43 LOTC. Sin embargo, una de las causas de especial trascendencia constitucional alegada por la recurrente es que se pudiera haber incurrido en una negativa manifiesta del deber de acatar la doctrina del Tribunal. Esta, en la STC 155/2009, de 25 de junio, aparece solo referida a actuaciones judiciales, vinculada al incumplimiento del mandato del artículo 5 de la Ley Orgánica del Poder Judicial (LOPJ). En la demanda esta causa de especial trascendencia constitucional se relaciona con la decisión del órgano judicial al confirmar la legalidad de la actuación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discordancia entre los órganos a los que se imputa la lesión constitucional y la causa que dotaría de especial trascendencia constitucional al recurso de amparo no ha supuesto hasta ahora ningún obstáculo a la admisibilidad del recurso (así, por ejemplo, SSTC 59/2014, de 5 de mayo, y 29/2014, de 24 de febrero). La explicación de esta circunstancia radica en que, dado el carácter subsidiario del recurso de amparo, el control de constitucionalidad que desarrolla el Tribunal no se constriñe necesariamente a una concreta actuación que se considere lesiva del derecho fundamental, sino que se proyecta sobre el funcionamiento en conjunto del sistema de protección de estos derechos. Por otra parte, la diferente función que cumplen como requisitos de admisibilidad del recurso de amparo la apariencia de la existencia de una lesión de un derecho fundamental y la especial trascendencia constitucional de aquel abunda en la legitimidad de admitir la disociación entre la circunstancia causante de la lesión y la que dotaría al recurso de una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presente recurso de amparo, pues, debe considerarse formulado al amparo del art. 43 LOTC, ya que las infracciones constitucionales que se denuncian se imputan directamente a la decisión administrativa de notificar mediante edictos el acuerdo de iniciación del procedimiento sancionador y solo indirectamente a la resolución judicial que no lo reparó.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reiterado, desde la STC 18/1981, de 8 de junio, FJ 2, que son aplicables al ejercicio de la potestad sancionadora de la Administración, con ciertos matices, tanto los principios sustantivos del art. 25.1 CE como de las garantías procedimentales del artículo 24.2 CE, entre las que se encuentran el ejercicio de los derechos a ser informado de la acusación y de defensa. Estas garantías presuponen que el interesado sea emplazado o le sea notificada debidamente la incoación del procedimiento, pues solo así podrá disfrutar de una efectiva posibilidad de defensa frente a la infracción que se le imputa previa a tomar la decisión y, por tanto, que la Administración siga un procedimiento en el que el denunciado tenga oportunidad de aportar y proponer las pruebas que estime pertinentes y de alegar lo que a su derecho convenga (así, por ejemplo, SSTC 32/2009, de 9 de febrero, FJ 4, y 59/2014, de 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específica cuestión de la notificación por medio de edictos en los procedimientos administrativos sancionadores, la jurisprudencia constitucional también ha sido constante en establecer que (i) es de aplicación directa lo afirmado en relación con los procedimientos judiciales sobre la exigencia de procurar el emplazamiento o citación personal de los interesados, siempre que sea factible; por lo que el emplazamiento edictal constituye un remedio último de carácter supletorio y excepcional, que requiere el agotamiento previo de las modalidades aptas para asegurar en el mayor grado posible la recepción de la notificación por su destinatario; (ii) para la consecución de ese fin, deben extremarse las gestiones dirigidas a averiguar el paradero de sus destinatarios por los medios normales, de manera que la decisión de notificación mediante edictos debe fundarse en criterios de razonabilidad que conduzcan a la certeza o, al menos, a una convicción razonable sobre la inutilidad de los medios normales de citación y (iii) corresponde a la diligencia mínima exigible a la Administración sancionadora, antes de acudir a la vía edictal, intentar la notificación en el domicilio que aparezca en otros registros públicos (así, entre otras, SSTC 158/2007, de 2 de julio, FJ 2; 32/2008, de 25 de febrero, FJ 2; 128/2008, de 27 de octubre, FJ 2, y 59/2014, de 5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a tenor de las actuaciones, el Tribunal advierte que (i) la Administración sancionadora, antes de acudir a la notificación edictal del acuerdo de iniciación del procedimiento sancionador y de la posterior resolución sancionadora, se limitó a intentar una única notificación en el domicilio de la recurrente que aparecía en su documento nacional de identidad, que fue devuelta con la indicación de ser una persona desconocida en dicho domicilio; (ii) la Administración sancionadora no acudió a ningún otro registro público para intentar obtener un domicilio de notificaciones alternativo de la interesada y (iii) el domicilio habitual efectivo de la interesada constaba al menos desde 2011 mediante inscripción de empadronamiento y desde 2012 estaba también identificado como domicilio fiscal en los registros de la Agencia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de conformidad con lo que interesa el Ministerio Fiscal, debe concluirse que se han vulnerado los derechos de la recurrente a ser informada de la acusación y a la defensa (art. 24.2 CE), toda vez que la Administración no obró con la diligencia que le era constitucionalmente exigible en la búsqueda de un domicilio alternativo en el que notificar personalmente la iniciación del procedimiento sancionador para que la interesada pudiera ejercer la defensa con plenitud de garantías constitucionales frente a la pretensión sancionadora de la Administración. Esta circunstancia determina que deban anularse las resoluciones administrativa y judicial impugnadas y los actos y efectos derivados de ellas.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Soledad Granero Toledano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han sido vulnerados los derechos de la demandante de amparo a ser informado de la acusación y a la defensa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 Resolución de la Subdelegada del Gobierno de Sevilla de 9 de junio de 2014, dictada en el expediente sancionador 362-2014, y la Sentencia del Juzgado de lo Contencioso-Administrativo núm. 5 de Sevilla de 17 de marzo de 2017, dictada en el procedimiento abreviado núm. 122-2016.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