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13 de diciembre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4449-2018, interpuesto por el Presidente del Gobierno contra el artículo 14.1 u) de la Ley de las Cortes de Aragón 10/2017, de 30 de noviembre, de régimen especial del municipio de Zaragoza como capital de Aragón. Han comparecido y formulado alegaciones las Cortes de Aragón y el Gobierno de Aragón.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agosto de 2018 tuvo entrada en el registro general de este Tribunal el recurso de inconstitucionalidad interpuesto por el Presidente del Gobierno contra el artículo 14.1 u) de la Ley de las Cortes de Aragón 10/2017, de 30 de noviembre, de régimen especial del municipio de Zaragoza como capital de Aragón. La demanda considera que el citado precepto, al atribuir al Gobierno de Zaragoza “la formación de la voluntad del Ayuntamiento como socio único en las sociedades mercantiles cuyo capital pertenezca íntegramente al municipio de Zaragoza, asumiendo las funciones de la junta general”, vulnera las normas que componen el marco general diseñado por la Constitución y la legislación básica del Estado de régimen local, dictada al amparo del artículo 149.1.18 CE, en conexión con las normas sobre formación de la voluntad de los órganos colegiados de sociedades mercantiles locales unipersonales.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respaldado el criterio de otorgar al pleno de la corporación local, como órgano representativo integrado o formado a partir del principio democrático de elección directa, la competencia en relación con la adopción de decisiones trascendentales en el campo de la gestión económica y de los servicios municipales, como son la aprobación de los presupuestos y los planes económico-financieros (STC 111/2016, de 9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régimen jurídico de las sociedades mercantiles locales, el artículo 85 ter.3 de la Ley 7/1985, de 2 de abril, reguladora de las bases de régimen local (LBRL) establece que los estatutos societarios determinarán la forma de designación y el funcionamiento de la junta general y del consejo de administración, así como los máximos órganos de dirección de las mismas (en el mismo sentido, art. 103 del texto refundido de las disposiciones vigentes en materia de régimen local, aprobado por Real Decreto Legislativo 781/1986, de 18 de abril). De manera más específica, el artículo 123.1 k) LBRL atribuye al pleno la determinación de las formas de gestión de los servicios, así como el acuerdo de creación de organismos autónomos, de entidades públicas empresariales y de sociedades mercantiles (en los municipios de gran población) para la gestión de los servicios de competencia municipal, y la aprobación de los expedientes de municipalización. Si es el pleno el órgano que debe crear sociedades mercantiles de socio único, y al que se le otorga la potestad para fijar en los estatutos sociales la composición y las normas de funcionamiento, debe concluirse que será el pleno el que habrá de tomar las decisiones cuyo representante materialice en el seno de la sociedad cuando se constituya como Junta General. En suma, en las sociedades mercantiles locales unipersonales las funciones de la Junta General vienen asumidas por el pleno de la corporación como órgano que encarna la voluntad del único socio que la integra. El artículo 85 ter.3 LBRL remite a los estatutos sociales de la sociedad mercantil instrumental —que han de ser aprobados por el pleno— la forma de designación y el funcionamiento de la junta general: es una decisión que compete adoptar al pleno municipal, en ningún caso a la Comunidad Autónoma en sustitución de la autonomía de la voluntad de la entidad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la interpretación coherente con la consideración del pleno como órgano cuya competencia abarca originariamente el Gobierno y la administración municipal (art. 19.1 LBRL), y como órgano de máxima representación política de los ciudadanos en el gobierno municipal (art. 122.1 LBRL). La doctrina constitucional ha confirmado que corresponde al legislador básico estatal fijar los principios o criterios básicos en materia de organización y competencia de las entidades locales (SSTC 214/1989, de 21 de diciembre, FJ 1; 161/2013, de 26 de septiembre; 154/2015, de 9 de julio, y 111/2016, de 9 de junio). La preservación del principio constitucional de autonomía local (arts. 137 y 140 CE) a través del ejercicio de la competencia estatal ex artículo 149.l.18 CE es la idea central que debe prevalecer para apreciar la inconstitucionalidad del precepto recurrido, pues esa configuración del principio democrático y su conexión con el de autonomía local permite considerar que, dado el carácter representativo del pleno de la corporación municipal, no deba sustraerse a este por una ley autonómica la facultad de determinar cuál es el órgano llamado a ejercer las competencias de la junta general en aquellas sociedades mercantiles en las que la corporación local sea el socio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 la ley autonómica sustraer la facultad de decisión del pleno municipal en lo concerniente a la composición de la junta general y a la formación de la voluntad en el caso de sociedad mercantil local, y aún menos eliminar cualquier posibilidad de que sea el pleno el órgano que actúe en la condición de socio, de manera que el ayuntamiento quede compelido a articular la actuación a través del órgano de gobierno de la corporación local, en este caso el gobierno del Ayuntamiento de Zaragoza. Con ello se priva a radice al pleno, como órgano constitucionalmente necesario, de las tareas de actuación y formación de la voluntad de la corporación local en el seno de la junta general de la sociedad municipal de socio único, atribuyéndolas a la junta de gobierno, órgano eventual, carente de relieve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6 de septiembre de 2018, el pleno, a propuesta de la Sección Cuarta, acordó: admitir a trámite el recurso de inconstitucionalidad; conforme a lo establecido por el artículo 34 de la Ley Orgánica del Tribunal Constitucional (LOTC), dar traslado de la demanda y documentos presentados al Congreso de los Diputados, al Senado, a la Diputación General de Aragón y a las Cortes de Aragón, al objeto de que en el plazo de quince días pudieran personarse en el proceso y formular las alegaciones que estimaren convenientes; tener por invocado por el Presidente del Gobierno el artículo 161.2 CE, lo que, a su tenor y de conformidad con el artículo 30 LOTC, produce la suspensión de la vigencia y aplicación del precepto impugnado, y publicar la incoación del recurso en el “Boletín Oficial del Estado” y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en el Tribunal Constitucional los días 13 y 20 de septiembre de 2018, los Presidentes del Congreso de los Diputados y del Senado comunicaron los acuerdos de las Mesas de sus respectivas Cámaras de personarse en este procedimiento y de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 de octubre de 2018 tuvo entrada escrito del Letrado de las Cortes de Aragón por el que la Cámara se persona en el proceso y formula las alegaciones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singularidad del municipio de Zaragoza, reconocida en el artículo 87 del Estatuto de Autonomía de Aragón (EAAr), resulta determinante, como señala la exposición de motivos de la Ley de Aragón 10/2017, para reconocerle unas necesidades organizativas y competenciales propias y singulares, acordes con las circunstancias poblacionales y territoriales de la ciudad que es capital de la Comunidad Autónoma. Se trata de una ley especial que pretende establecer un régimen específico para el municipio de Zaragoza, dentro del marco establecido por la Constitución, el Estatuto de Autonomía y la legislación básica sobre régimen local, con el máximo respeto al principio de autonomía local. En su elaboración participó activamente el Ayuntamiento de Zaragoza, hasta el punto de que fue una ley acordada en su totalidad, por lo que difícilmente puede afirmarse que vulnere el principio de autonomía local, según ha sido interpretado por la doctrina constitucional (entre otras, SSTC 32/1981, de 28 de julio, FJ 3; 27/1987, de 27 de febrero, FJ 3; 170/1989, de 19 de octubre, FJ 9, y 41/2016, de 3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básico de organización aplicable a los municipios de gran población, entre ellos Zaragoza, está recogido en el título X LBRL, introducido por la Ley 57/2003, de 16 de diciembre (STC 103/2013, de 25 de abril, FJ 6). La única competencia que se atribuye al pleno del Ayuntamiento en relación con las sociedades mercantiles municipales es el acuerdo de creación [art. 123.1 k) LBRL], competencia que puede delegarse a favor de las comisiones (arts. 123.3 y 122.4 LBRL). Del artículo 123.1 k) LBRL [idéntico al art. 11.1 k) de la Ley de Aragón 10/2017] no puede deducirse que el legislador básico haya querido atribuir al pleno la competencia para la formación de la voluntad del ayuntamiento como socio único en las sociedades mercantiles municipales y para asumir las funciones de junta general de dichas sociedades, ya que son competencias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atribuciones de la junta de gobierno están reguladas en el artículo 127 LBRL, que no contiene referencia alguna a las sociedades mercantiles municipales, aunque sí una cláusula de cierre que remite las restantes atribuciones de este órgano a las “que le correspondan, de acuerdo con las disposiciones legales vigentes”. La normativa básica no atribuye al pleno del ayuntamiento ni a la junta de gobierno la competencia sobre la formación de la voluntad del ayuntamiento como socio único en las sociedades mercantiles cuyo capital social pertenezca íntegramente al municipio, la asunción de las funciones de junta general de dichas sociedades, ni la aprobación de sus estatutos. Ni el artículo 85 ter.3 LBRL ni el artículo 103.1 del texto refundido de las disposiciones vigentes en materia de régimen local permiten concluir que las atribuciones que el precepto impugnado atribuye al Gobierno de Zaragoza correspondan necesariamente al pleno del Ayuntamiento. De los preceptos mencionados tampoco cabe deducir que la competencia del pleno municipal para acordar la creación de una sociedad mercantil implique la de aprobación de los estatutos de dicha sociedad y, en consecuencia, la de fijar en los mismos la composición y las normas de funcionamiento de la sociedad. La legislación básica estatal nada dice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recogida en la STC 111/2016, FJ 8, la competencia atribuida al gobierno de Zaragoza por el precepto impugnado no puede infringir el principio democrático proclamado en el artículo 1.1 CE, ya que la legislación básica sobre régimen local no atribuye expresamente al pleno del ayuntamiento dicha competencia, que por otra parte no tiene la “conexión especial” a la que alude dicha sentencia, ni puede considerarse al mismo nivel de trascendencia para la vida municipal que la aprobación del presupuesto o de los planes económico-financieros municipales, u otras decisiones de especial relevancia para los ciudadanos, como la aprobación y modificación de las ordenanzas y reglamentos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solicita audiencia sobre la pertinencia de ratificar o levantar la suspensión, sin necesidad de agotar el plazo de cinco meses previsto en el artículo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3 de octubre de 2018, la Letrada de la Comunidad Autónoma de Aragón, en representación del Gobierno de Aragón, presenta sus alegaciones interesando la desestimación del recurso y, mediante otrosí, la apertura del incidente a efectos del levantamiento de la suspensión del precepto impugnado. En cuanto al fondo de la controversia, las alegaciones formuladas se resumen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Aragón 10/2017 regula el régimen especial para el municipio de Zaragoza, ciudad capital, de conformidad con la previsión del artículo 87 EAAr, aprobado una vez en vigor la Ley 57/2003, de 16 de diciembre, de medidas para la modernización del gobierno local. Esta norma estatal expresa en su preámbulo la necesidad de dotar a los municipios de gran población de un régimen jurídico específico, recogido en el nuevo título X LBRL. El artículo 123.1 k) LBRL no regula la formación de la voluntad de la junta general en las sociedades mercantiles para la gestión de los servicios de competencia municipal, y el artículo 85 ter LBRL prescribe la obligación de adoptar una de las formas previstas en el texto refundido de la Ley de sociedades de capital aprobado por el Real Decreto Legislativo 1/2010, de 2 de julio, norma que no contiene previsión alguna específica relativa a las Administraciones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legislación básica nada determina sobre la cuestión controvertida, la interpretación de dicho silencio debe hacerse a la luz de los pronunciamientos del Tribunal Constitucional sobre la Ley 57/2003, y de la intención confesa del legislador estatal de dotar a los municipios de gran población de un régimen específico que confiere a los gobiernos municipales mayores atribuciones, sin que ello suponga una quiebra de la autonomía local ni del principio democrático (SSTC 103/2013, de 25 de abril; y 161/2013, de 26 de septiembre). El Tribunal consideró suficiente y no vulnerador de la autonomía local que el pleno de los municipios conservara la posibilidad de elegir la forma de gestión de los servicios públicos. El precepto aragonés impugnado nada varía en este sentido, quedando igualmente garantizada la autonomía local; no tiene por objeto norma alguna acerca de la constitución de sociedades mercantiles, decisión que es competencia del pleno [artículo 11.1 k) de la Ley de Aragón 10/2017]. Únicamente prevé una especialidad en la formación de la voluntad de la junta general, materia que no integra el núcleo del ordenamiento básico, que no requiere uniformidad, y sobre la que se despliega la competencia autonómica de desarrollo legislativo, que puede optar por atribuir la competencia al pleno, pero también a la junta de gobierno. La creación de la sociedad requiere el previo acuerdo del pleno, órgano en que continúa residiendo el control político y presupuestario de la mercantil e incluso el de su propia existencia, dado que puede acordar su disolución, por lo que queda igualmente garantizado el principio democrático, al reservarse al pleno la potestad de adoptar las decisiones trascendentales para la vida de la comunidad. La formación de la voluntad del ayuntamiento como socio único en las sociedades mercantiles cuyo capital pertenezca íntegramente al municipio de Zaragoza no constituye una función normativa ni de control, sino total y absolutamente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régimen específico de los municipios de gran población fijado por la legislación básica estatal, la junta de gobierno asume las competencias administrativas que en el resto de municipios corresponden al pleno y al alcalde. Carece por lo tanto de coherencia jurídica basar en la contravención del régimen común contenido en la Ley reguladora de las bases de régimen local y en el texto refundido de las disposiciones vigentes en materia de régimen local la inconstitucionalidad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plazo conferido al efecto mediante diligencia de ordenación de 4 de octubre de 2018, el Abogado del Estado interesó el mantenimiento de la suspensión mediante escrito registrado con fecha 15 de octubre de 2018. Por su parte, los representantes procesales del Gobierno de Aragón y las Cortes de Aragón solicitaron el levantamiento de la suspensión mediante escritos registrados los días 16 y 17 de octubre de 2018,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diciembre de 2018, se acordó señalar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representado por el Abogado del Estado, impugna en este recurso de inconstitucionalidad el artículo 14.1 u) de la Ley de las Cortes de Aragón 10/2017, de 30 de noviembre, de régimen especial del municipio de Zaragoza como capital de Aragón, que atribuye al Gobierno de Zaragoza las funciones propias de la junta general en las sociedades mercantiles cuyo capital pertenezca íntegramente al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vulnerada la competencia estatal para dictar la legislación básica en materia de régimen local (art. 149.1.18 CE), que preserva el principio constitucional de autonomía local (arts. 137 y 140 CE) y configura el principio democrático. Al sustraer al pleno municipal la facultad de determinar el órgano que debe asumir las funciones propias de la junta general de la sociedad, el precepto impugnado, según la demanda, contraviene lo dispuesto por los artículos 85 ter.3 y 123.1 k) de la Ley 7/1985, de 25 de abril, de bases del régimen local (LBRL), en conexión con las normas sobre formación de la voluntad de los órganos colegiados en las sociedades mercantiles unipersonales.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procesales de las Cortes y el Gobierno de Aragón se oponen al recurso por entender que la Ley se acomoda a lo dispuesto por el Estatuto de Autonomía de Aragón (arts. 71.5 y 87) sin contradecir la legislación básica estatal, solicitando en consecuencia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del reproche de inconstitucionalidad mediata o indirecta que se dirige al precepto impugnado requiere constatar “que concurran dos condiciones; por un lado, que la norma estatal infringida por la Ley autonómica sea, en el doble sentido material y formal, una norma básica y, por tanto, dictada legítimamente al amparo del correspondiente título competencial que la Constitución haya reservado al Estado; y, por otro, que la contradicción entre ambas normas, estatal y autonómica, sea efectiva e insalvable por vía interpretativa” (por todas, STC 210/2014, de 18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general del Tribunal sobre las bases estatales en materia de régimen local, manifestación de la competencia constitucionalmente atribuida al Estado para dictar las “bases del régimen jurídico de las Administraciones públicas” (artículo 149.1.18 CE), ha quedado recogida en la STC 41/2016, de 3 de marzo, FJ 3 a), que se tiene aquí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las SSTC 103/2013, de 25 de abril; 143/2013, de 11 de julio; y 161/2013, de 26 de septiembre, han analizado el régimen específico de organización de los municipios de gran población, recogido en el título X LBRL, incorporado por la Ley 57/2003, de 16 de diciembre, de medidas para la modernización del gobierno local. Según la STC 103/2013, esta reforma legal “ha supuesto, para los municipios de gran población, un cambio definitivo en la concepción tradicional de los órganos de gobierno municipales pues, llevada por la necesidad de agilizar y reforzar la eficacia de la administración municipal, ha diseñado una junta de gobierno local dotada de amplias funciones de naturaleza ejecutiva” quedando el pleno, que “ha perdido sus competencias administrativas”, configurado “como un órgano con potestad normativa, de debate de las grandes políticas locales, de adopción de decisiones estratégicas y de control del poder ‘ejecutivo’ ”. Se diseña así un modelo basado en “una separación clara de funciones entre [el pleno] en el que se residencia el principio representativo, y [la junta de gobierno], órgano de carácter ejecutivo que aúna las competencias de dirección política o gobierno con la dirección de la administración municipal” (FFJJ 5 y 6). La STC 111/2016, de 9 de junio, en mención específica a los municipios de gran población, advierte por su parte que “la ordenación de las competencias de los órganos de gobierno que llevó a cabo la Ley 57/2003, de 16 de diciembre, de medidas para la modernización del gobierno local —a la que se refieren las SSTC 103/2013, 143/2013 y 161/2013— tuvo en cuenta el principio democrático. En líneas generales, optó por un modelo de separación funcional (en general, pero especialmente respecto de los llamados ‘municipios de gran población’), que traslada la dirección política y las tareas administrativas al alcalde (o presidente provincial) y a su junta de gobierno. Lo relevante a nuestros efectos es que el legislador perseguía … potenciar a la junta de gobierno local, pero fortaleció igualmente el pleno como órgano representativo que controla al anterior, monopoliza prácticamente toda la producción de normas y conserva funciones administrativas de relevancia”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atribuciones del pleno de los municipios de gran población, recogidas en el artículo 123.1 LBRL, están comprendidas en un modelo organizativo de indiscutible carácter básico: “La regulación de los órganos de gobierno municipal forma parte de la competencia básica del Estado para el desarrollo directo de los artículos 137 y 140 CE. En la medida en que el gobierno municipal se encomienda a diferentes órganos con muy distinta composición, la distribución entre ellos de las atribuciones municipales constituye un elemento esencial de la definición del funcionamiento democrático municipal (STC 33/1993, 1 de febrero, FJ 3) y, por tanto, del modelo de autonomía municipal común por el que ha optado el legislador estatal” [STC 103/2013, FJ 5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estatal del artículo 149.1.18 CE comprende asimismo la regulación de la organización de las entidades instrumentales locales, en “aquellos aspectos que son necesarios para establecer un modelo común que, en todo caso, garantice un tratamiento común a los administrados” [STC 103/2013, FJ 5 d)]. Así se afirmó a propósito de la gestión directa de los servicios de competencia local mediante las formas de organismos autónomos locales y de entidades públicas empresariales locales (art. 85 bis LBRL). La STC 41/2016 confirma que “el artículo 149.1.18 CE da cobertura a una legislación básica sobre la gestión de servicios públicos locales [SSTC 103/2013, FJ 3 d); 143/2013, FJ 7], teniendo en cuenta la estrecha conexión que toda regulación de servicios reservados (más o menos sustraídos al régimen de libre mercado) guarda con las opciones de ordenación general de la economía que la Constitución atribuye al Estado (art. 149.1.13 CE)” (FJ 14). La doctrina constitucional ha fijado así un criterio perfectamente extensible a la gestión directa a través de sociedades mercantiles locales (art. 85 ter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ha invocado asimismo el artículo 103 del texto refundido de las disposiciones vigentes en materia de régimen local, aprobado por Real Decreto Legislativo 781/1986, de 18 de abril. No puede considerarse parámetro de la constitucionalidad mediata en este proceso, puesto que no constituye normativa básica (SSTC 214/1989, de 21 de diciembre, FJ 30, y 385/1993, de 23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Dentro del título VI del Estatuto de Autonomía de Aragón (EAAr), dedicado a la organización territorial y el gobierno local, el artículo 87 dispone un régimen especial para Zaragoza, como capital de Aragón, que será establecido por Ley de las Cortes de Aragón. La Ley de Aragón 10/2017, cuyo artículo 14.1 u) es el objeto de este proceso constitucional, responde a este mandato estatutario. Como en el caso de las previsiones relativas al régimen de concejo abierto (art. 82.2 EAAr), la interiorización estatutaria de la materia de régimen local no puede hacerse en detrimento de la competencia estatal sobre las bases, de modo que la relación entre las normas estatutarias en materia de régimen local y las bases estatales se basa en la consideración de que las previsiones estatutarias deben respetar en todo caso la reserva a favor del Estado contenida en el artículo 149.1.18 CE (STC 210/2014, de 18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controversia queda pues regida por lo establecido en los artículos 149.1.18 CE y 71.5 EAAr, que atribuye a la Comunidad Autónoma competencia exclusiva en materia de régimen local, “respetando lo dispuesto en los artículos 140 y 149.1 de la Constitución”. Entre las submaterias enumeradas en el artículo 71.5 EAAr, figura la relativa a “las modalidades de prestación de los servicios públicos locales”. La STC 161/2013, de 26 de septiembre, dictada en el recurso de inconstitucionalidad interpuesto por el Gobierno de Aragón contra la Ley 57/2003, de 16 de diciembre, de medidas para la modernización del gobierno local, recuerda que “las competencias autonómicas en materia de régimen local son de desarrollo de las bases estatales, y el título que en esta materia otorga al Estado el artículo 149.1.18 CE no ha desaparecido por la modificación estatutaria y la calificación de la competencia como exclusiva”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todo ello se desprende que la Comunidad Autónoma de Aragón, al regular el régimen especial del municipio de Zaragoza como capital de Aragón (art. 87 EAAr), ejerce una competencia de desarrollo de las bases estatales en materia de régimen local, debiendo respetar lo establecido por los artículos 85 ter y 123.1 LBRL, cuyo carácter formal y materialmente básico viene confirmado por la doctrina recogida en la antes citada STC 103/2013, FJ 5 d) y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pues examinar si el artículo 14.1 u) de la Ley de Aragón 10/2017 entra en contradicción efectiva e insalvable con las citadas disposiciones estatales, dictadas por el Estado ex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modelo organizativo básico aplicable a los municipios de gran población, según el artículo 123.1 k) LBRL corresponde al pleno, entre otras atribuciones, adoptar el acuerdo de creación de sociedades mercantiles para la gestión de los servicios de competencia municipal, así como la aprobación de los expedientes de municipalización. Son atribuciones que, con distinta dicción, recoge el artículo 22.2 f) LBRL para el conjunto de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sociedades mercantiles locales se rigen por el ordenamiento jurídico privado, (texto refundido de la Ley de sociedades de capital, aprobado por Real Decreto Legislativo 1/2010, de 2 de julio, en adelante LSC), salvo en las materias en que les sea de aplicación la normativa presupuestaria, contable, de control financiero, de control de eficacia y contratación (art. 85 ter.1 LBRL). El artículo 85 ter.3 LBRL remite a los estatutos societarios la determinación de “la forma de designación y el funcionamiento de la junta general y del consejo de administración, así como los máximos órganos de dirección de las mismas”. La determinación de cuál sea el órgano que expresa la voluntad del socio único a la hora de ejercer las competencias propias de la junta general no viene dispuesta por el ordenamiento mercantil, que (al margen de las especialidades del régimen jurídico de las sociedades unipersonales públicas contempladas en el artículo 17 LSC, que no vienen al caso), únicamente predetermina que, en las sociedades unipersonales, es el socio único el que ejerce las competencias de la junta general (art. 15.1 LSC). La normativa estatal citada deja así abierta la configuración de los órganos societarios: no impone que el pleno se haya de constituir necesariamente en junta general, ni prohíbe en consecuencia que las funciones propias de la junta general de la sociedad mercantil sean ejercidas por la junta de gobierno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sí hace el artículo 85 ter.3 LBRL, inequívocamente, es reservar a los estatutos societarios esta decisión, fijando una regla básica cuya interpretación requiere tener en cuenta el ordenamiento jurídico privado por el que se rigen, con las especialidades indicadas, las sociedades mercantiles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 creación que corresponde al pleno municipal [art. 123.1 k) LBRL] equivale al acto unilateral de constitución de las sociedades unipersonales (art. 19.1 LSC), primera fase del proceso formativo de una sociedad mercantil. En la siguiente fase de la sociedad en formación, la escritura de constitución de las sociedades de capital, que perfecciona el proceso fundacional, forzosamente deberá ser otorgada por el socio fundador, por medio de representante cuando se trate de una persona jurídica (art. 21 LSC). La escritura pública debe incluir, entre otros contenidos mínimos, los estatutos sociales [art. 22.1 d) LSC]. Constituye un negocio jurídico unilateral, en el que la voluntad del único socio fundador se manifiesta en la escritura pública de constitución, cuyo contenido mínimo, por exigencia legal, incluye los estatutos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sociedades mercantiles locales unipersonales, el fundador de la sociedad es el Ayuntamiento, socio único que expresa su voluntad a través del pleno, constituyendo los estatutos societarios la manifestación más acabada de la voluntad del fundador. La voluntad fundacional no puede entenderse constreñida a la aprobación de un acuerdo de creación de la sociedad abstracto o vacío de contenido. La escritura pública formaliza el acto de constitución, incorporando como parte necesaria de su contenido los estatutos; es inherente a la voluntad fundacional el otorgamiento de escritura pública comprensiva de los estatutos sociales, con el contenido mínimo fijado legalmente: la denominación de la sociedad; el objeto social, determinando las actividades que lo integran; el domicilio social; el capital social; el modo o modos de organizar la administración de la sociedad; y el modo de deliberar y adoptar sus acuerdos los órganos colegiados de la sociedad (art. 23 LSC).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remitir la decisión sobre los órganos societarios a los estatutos, el art 85.ter.3 LBRL es plenamente congruente con lo dispuesto por el ordenamiento jurídico privado, que también remite a los estatutos el modo o modos de organizar la administración de la sociedad [art. 23 e) LSC]. Debe concluirse que el ordenamiento jurídico estatal, tanto público (y básico) como privado, encomienda esta decisión a la voluntad del socio fundador, que en las sociedades mercantiles locales de carácter unipersonal no es otro que el pleno del ayuntamiento, a través del acuerdo de creación que le atribuye el artículo 123.1 k)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14.1 u) de la Ley de Aragón 10/2017, al atribuir al Gobierno de Zaragoza “la formación de la voluntad del Ayuntamiento como socio único en las sociedades mercantiles cuyo capital social pertenezca íntegramente al municipio de Zaragoza, asumiendo las funciones de junta general”, no se opone formal o literalmente, al artículo 123.1 k) LBRL, que recoge una atribución del pleno recogida por lo demás, en los mismos términos literales, en el artículo 11.1 k) de la Ley autonómica. Pero materialmente sí entra en contradicción efectiva e insalvable con la normativa básica de repetida cita, al reducir el acuerdo de creación de la sociedad mercantil local a un acto vacío de una parte del contenido fundacional que le es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contradice lo dispuesto por el artículo 85 ter.3 LBRL, al impedir que el pleno decida, al aprobar los estatutos de la sociedad, cuál es “la forma de designación y el funcionamiento de la junta general y del consejo de administración, así como los máximos órganos de dirección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básico estatal ha reservado al pleno municipal la facultad de optar por una u otra fórmula organizativa en las sociedades mercantiles locales, dentro naturalmente del margen de configuración dispuesto por el ordenamiento jurídico. La ley autonómica, al desapoderar al pleno de este ámbito de decisión, invade el espacio de autoorganización local garantizado por la normativa básica estatal, e incurre con ello en vulneración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Procede por tanto estimar este recurso de inconstitucionalidad declarando la inconstitucionalidad y nulidad del artículo 14.1 u) de la Ley de las Cortes de Aragón 10/2017, de 30 de noviembre, de régimen especial del municipio de Zaragoza como capital de Aragón, sin necesidad de pronunciamiento sobre el levantamiento o el mantenimiento de la suspensión acordada por providencia de 6 de septiembre de 2018 (por todas, STC 142/2017, de 12 de diciembre,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núm. 4449-2018 y, en consecuencia, declarar la inconstitucionalidad y nulidad del artículo 14.1 u) de la Ley de las Cortes de Aragón 10/2017, de 30 de noviembre, de régimen especial del municipio de Zaragoza como capital de Aragón.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