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595-2017, interpuesto por la Administración General del Estado contra la sentencia dictada por la Sección Tercera de la Sala de lo Contencioso-Administrativo del Tribunal Supremo el 24 de octubre de 2016 en el procedimiento ordinario 1/961/2014 y contra el auto de 14 de diciembre de 2016, de la misma Sala y Sección, que desestimó el incidente de nulidad de actuaciones promovido por la recurrente frente a dicha sentencia. Ha intervenido el ministerio fiscal. Han comparecido las entidades mercantiles Iberdrola, S.A., Endesa, S.A., Viesgo Infraestructuras Energéticas, S.L., e Hidroeléctrica del Cantábrico, S.A.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febrero de 2017, la Administración General del Estado,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15 de diciembre de 2014, la entidad mercantil Endesa, S.A., interpuso ante el Tribunal Supremo recurso contencioso-administrativo contra el Real Decreto 968/2014, de 21 de noviembre, por el que se desarrollaba la metodología para la fijación de los porcentajes de reparto de las cantidades a financiar relativas al bono social. En su demanda, la mercantil argumentó, en primer lugar, que el real decreto era inválido por insuficiencia del correspondiente análisis de impacto económico en los términos exigidos por el artículo 24.1 a) de la Ley 50/1997, del Gobierno; añadía que los artículos 2 y 3 de dicha norma reglamentaria, así como el artículo 45.4 de la Ley del sector eléctrico, debían ser inaplicados por ser contrarios al Derecho de la Unión Europea; en concreto, vulneraban el principio de no discriminación, y también se oponían al artículo 3.2 de la Directiva 2009/72/CE, del Parlamento Europeo y del Consejo, de 13 de julio de 2009, sobre normas para el mercado interior de la electricidad (en adelante, Directiva 2009/72/CE) y además el régimen de financiación del bono social previsto en los artículos 2 y 3 precitados constituía una ayuda de Estado ilegal, contraria al artículo 107.1 y 108.3 del Tratado de funcionamiento de la Unión Europea y se vulneraba también la libertad de establecimiento y la libre circulación de capitales previstos en los artículos 49 y 63 del Tratado de funcionamiento de la Unión Europea; indicaba también que el criterio de selección y reparto del bono social vulneraba los artículos 14 y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Endesa, S.A., solicitaba con carácter principal que se declarasen inaplicables el art. 45.4 LSE y los arts. 2 y 3 del Real Decreto 968/2014, por ser contrarios al Derecho de la Unión Europea, declaración que podría ir precedida, en el caso de que se considerase necesaria, del planteamiento de cuestión prejudicial; de modo subsidiario, impetraba que se declarasen nulos por vulnerar la Constitución española, pronunciamiento éste que exigiría el planteamiento previo de una cuestión de inconstitucionalidad respecto del referido precepto legal. Igualmente interesaba, en cualquiera de los dos casos, que le fueran reintegradas las cantidades pagadas en concepto de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24 de octubre de 2016 la Sección Tercera de la Sala de lo Contencioso-Administrativo del Tribunal Supremo dictó sentencia, cuyo fallo, a los efectos que interesan al presente recurso,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Estimar el recurso contencioso-administrativo nº 961/2015 interpuesto en representación de ‘Endesa, S.A.’ contra el Real Decreto 968/2014, de 21 de noviembre, por el que se desarrolla la metodología para la fijación de los porcentajes de reparto de las cantidades a financiar relativas al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Declarar inaplicable el régimen de financiación del bono social establecido en el artículo 45.4 de la Ley 24/2013, de 26 de diciembre, por resultar incompatible con la Directiva 2009/72/CE, del Parlamento Europeo y del Consejo, de 13 de julio de 2009, sobre normas comunes para el mercado interior de la electricidad y por la que se deroga la Directiva 2003/54/CE.”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aspectos más relevantes del procedimiento judicial y señalar que el presente recurso de amparo mantiene su objeto pese a la derogación expresa del precepto legal en el que fundaba su posición la administración, se justifica la especial trascendencia constitucional del recurso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Esa temática ostenta una clara relevancia pues, conforme se afirma en la STC 232/2015, dejar de aplicar una ley interna sin previamente plantear cuestión prejudicial,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considera el abogado del Estado que lo que debe resolverse en este proceso constitucional no atañe al eventual acierto del Tribunal Supremo al resolver el litigio, sino a delimitar el margen de interpretación del que disponen los órganos judiciales para inaplicar una norma interna con rango de ley, por considerarla contraria al Derecho europeo, sin plantear previamente cuestión prejudicial ante el Tribunal de Justicia de la Unión Europea. Lo novedoso del caso reside en que, por considerar aplicable al presente supuesto la doctrina del “acto aclarado”, la sentencia impugnada ha inaplicado una norma con rango de ley, de manera que el Tribunal Supremo se ha convertido en “legislador negativo”, de modo que sus facultades de valoración resultan sumamente trascendentes desde la perspectiva del derecho garantizado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constitucionales alegadas, comienza sintetizando las razones dadas por el Tribunal Supremo para considerar inaplicable el modelo de financiación del bono social que prevé el art. 45.4 LSE: la primera,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la segunda, 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cuestión prejudicial es apodíctica y, por tanto, incurre en manifiesta falta de motivación, lesiva del derecho a la tutela judicial efectiva; y ello porque el Tribunal Supremo considera que los criterios de la sentencia del Tribunal de Justicia de la Unión Europea de 7 de septiembre de 2016 (asunto Anode), reproducida literalmente en alguno de sus párrafos, son trasladables al caso ahora examinado, pero no dice por qué razón ni cuáles son esos criterios que resultan aplicables al presente caso, por lo que no se acierta a ver cuál es la semejanza con los considerandos de la sentencia del Tribunal de Justicia de la Unión Europea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impugnada aplica la doctrina del “acto aclarado” para justificar la falta de planteamiento de la cuestión prejudicial, pero lo hace siguiendo un criterio erróneo, pues no concurren las circunstancias que, conforme a la jurisprudencia consolidada del Tribunal de Justicia de la Unión Europea, determinan que resulte innecesaria la formulación de la cuestión prejudicial. Afirma que ni puede imponerse con tal evidencia la similitud entre asuntos, de manera que no quepa albergar duda razonable sobre la solución de la cuestión, ni tampoco la cuestión suscitada es materialmente idéntica a otra anterior que hubiera sido objeto de una decisión prejudicial. El Tribunal Supremo sustenta la aplicación al caso de la doctrina del “acto aclarado” en las sentencias del Tribunal de Justicia de la Unión Europea recaídas en los asuntos Federutility y Anode, que, según su criterio, constituyen supuestos análogos que, conforme a la “doctrina Cilfit”, justifican la inaplicación del art. 45.4 LSE. Sin embargo, respecto de la sentencia de 20 de abril de 2010, asunto Federutility, estima el abogado del Estado que la discriminación a la que se refieren sus §§ 45 y 46 nada tiene que ver con el trato peyorativo apuntado por la empresa demandante en el proceso a quo, pues la supuesta discriminación que aprecia el Tribunal Supremo no trae causa de la indiferenciación (como en la sentencia del Tribunal de Justicia de la Unión Europea en el asunto Federutility),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sentencia del Tribunal de Justicia de la Unión Europea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estos se refieren a la protección de los consumidores vulnerables, aspecto este que es completamente ajeno a la determinación de los componentes del precio del gas en aquel caso. Al margen de lo expuesto, tampoco cabe entender que las consideraciones que se formulan en el §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eléctrico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en fin algunos de los argumentos que figuran en el voto particular a la sentencia impugnada; en síntesis, que concurren diferencias sustanciales entre las citadas sentencias del Tribunal de Justicia de la Unión Europea y los presupuestos fácticos y jurídicos examinados en el recurso contencioso-administrativo resuelto por el Tribunal Supremo, por lo que no resulta aplicable la doctrina del “acto aclarado” a fin de eludir el planteamiento de la cuestión prejudicial en el presente caso. También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la sentencia impugnada ha vulnerado los derechos garantizados por el art. 24 CE porque: i) el Tribunal Supremo ha desconocido el sistema de fuentes, al inaplicar una norma con rango de ley sin plantear previamente cuestión prejudicial ante el Tribunal de Justicia de la Unión Europea; ii) incurre en un déficit de motivación, ya que no explica suficientemente las razones por las que considera que concurre la circunstancia del “acto aclarado”, como razón que le excusa de aplicar la ley española sin plantear la cuestión prejudicial y iii)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2017, la Sección Cuarta de este Tribunal acordó admitir el presente recurso a trámite apreciando que concurre especial transcendencia constitucional (art. 50.1 LOTC), porque plantea un problema o una faceta de un derecho fundamental sobre el que no hay doctrina de este Tribunal [STC 155/2009, FJ 2 a)]. Acordó también, en aplicación de lo dispuesto en el art. 51 LOTC, dirigir atenta comunicación a la Sección Tercera de la Sala de lo Contencioso-Administrativo del Tribunal Supremo, a fin de que, en plazo que no excediera de diez días, remitiera certificación o fotocopia adverada de las actuaciones correspondientes al recurso ordinario núm. 961/2014, practicando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la presentación de los escritos que a continuación se detallan, las entidades mercantiles que se indican interesaron que se las tuviera por personadas y parte en el presente recurso: por escrito registrado el 31 de mayo de 2017, Viesgo Infraestructuras Energéticas, S.L., representada por la procuradora de los tribunales doña María Jesús Gutiérrez Aceves y asistida por la letrada doña Nuria Encinar Arroyo; por escrito registrado el 30 de mayo de 2017, Endesa, S.A., representada por la procuradora de los tribunales doña María del Rosario Victoria Bolívar y asistida por los letrados don Antonio Jesús Sánchez Rodríguez y doña Marta Marañón Hermoso; por escrito registrado el 12 de junio de 2016, Hidroeléctrica del Cantábrico, S.A., representada por el procurador de los tribunales don Carlos Mairata Laviña y asistida por el letrado don Joaquín María Suárez Saro.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21 de junio de 2017, la secretaría de justicia de la sala primera tuvo por personadas y partes en el presente recurso de amparo a las referidas sociedades mercantiles, representadas y asistidas por los profesionales indicados. Asimismo, de conformidad con lo dispuesto en el art. 52.1 LOTC,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el 17 de julio de 2017. Tras referirse a los antecedentes de los que trae causa el presente recurso y compendiar las alegaciones expuestas en la demanda de amparo, señala, en primer lugar, que la Administración General del Estado ostenta legitimación, pues en el recurso de amparo se alega la vulneración de los derechos a la tutela judicial efectiva sin indefensión (art. 24.1 CE) y al proceso debido (art. 24.2 CE), desde la perspectiva de las garantías procesales inherentes a los mismos, que le son reconocidas a la administración como parte en los procesos judiciales (STC 58/2004, FJ 5). Descarta asimismo que la derogación expresa del precepto legal en el que fundaba su posición la administración haga perder su objeto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ministerio fiscal los antecedentes legislativos y la finalidad del bono social, que opera como una medida de protección de los consumidores de energía vulnerables y responde a las previsiones del art. 3.7 de la Directiva 2009/72/CE, en cuya virtud “los Estados miembros adoptarán las medidas oportunas para proteger a los clientes finales y, en particular, garantizarán una protección adecuada de los clientes vulnerables”. El régimen de financiación del bono social en la legislación precedente (Real Decreto-ley 6/2009) fue enjuiciado en la sentencia de la Sala Tercera del Tribunal Supremo de 7 de febrero de 2012, que consideró que ese régimen de financiación no cumplía las exigencias de transparencia, no discriminación, control y proporcionalidad exigidas por la Directiva 2003/54/CE (luego reemplazada por la citada Directiva 2009/72/CE). Por ello, el Tribunal Supremo resolvió la inaplicación de las disposiciones pertinentes de aquella regulación legal sin plantear cuestión prejudicial ante el Tribunal de Justicia de la Unión Europea, por considerar que el sentido de la Directiva ya había sido aclarado en la sentencia de dicho tribunal de 20 de abril de 2010, dictada en el asunto Federutility.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referida sentencia del Tribunal Supremo de 7 de febrero de 2012 se procedió a regular de nuevo el bono social eléctrico por el art. 8 del Real Decreto-ley 9/2013, precedente inmediato del art. 45.4 LSE (Ley 24/2013), que la sentencia impugnada en el presente recurso de amparo inaplica. Esta disposición (más tarde modificada por el Real Decreto-ley 7/2016) se correspondía con las previsiones del Real Decreto-ley 6/2009, pues establecía que el bono social fuera asumido por las matrices de los grupos de sociedades o, en su caso, por las sociedades que desarrollasen simultáneamente las actividades de producción, distribución y comercialización de energía eléctrica. El régimen de financiación del bono social previsto por el art. 45.4 LSE y desarrollado por los arts. 2 y 3 del Real Decreto 968/2014 es declarado inaplicable por la sentencia impugnada en amparo, al estimar el Tribunal Supremo que se opone a lo establecido en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 sentencia impugnada vulnera los derechos de la administración a la tutela judicial efectiva sin indefensión y a un proceso con todas las garantías, por inaplicar el art. 45.4 LSE (y los arts. 2 y 3 del Real Decreto 968/2014, que lo desarrollan) sin plantear previamente la cuestión prejudicial ante el Tribunal de Justicia de la Unión Europea, requiere realizar un examen de las razones en las que el Tribunal Supremo fundamenta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con lo preceptuado en el art. 267 Tratado de funcionamiento de la Unión Europea. Ahora bien, esto no significa que las decisiones judiciales sobre ese particular estén exentas de cualquier control de constitucionalidad, sino que, por el contrario, están sujetas al canon de control propio de cualquier resolución judicial. Además, debe tenerse en cuenta el especial control de constitucionalidad que procede efectuar respecto de aquellas resoluciones judiciales que no aplican una norma legal interna, por su apreciada contradicción con el Derecho de la Unión Europea. Afirma que en estos casos —y no en los que el órgano judicial aplica la norma interna sin plantear cuestión prejudicial ante el Tribunal de Justicia de la Unión Europea, por estimarla conforme con el Derecho de la Unión Europea (STC 27/2013)— se pueden lesionar los derechos a la tutela judicial efectiva y a un proceso con todas las garantías, siempre que exista una duda objetiva, clara y terminante sobre esa supuesta contradicción (SSTC 58/2004, FFJJ 9 a 14, y 232/2015, FJ 5). Para enjuiciar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FJ 2). En la misma línea el Tribunal Europeo de Derechos Humanos, en su sentencia de 8 de abril de 2014, caso Dhabi contra Italia, también pone de manifiesto, en relación con el derecho al proceso debido (art 6.1 Convenio Europeo de Derechos Humanos), que los órganos judiciales nacionales deben justificar, de acuerdo con la doctrina del Tribunal de Justicia de la Unión Europea, las razones por las que deciden no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sentada por el Tribunal de Justicia de la Unión Europea en la sentencia del asunto Cilfit sobre los supuestos de dispensa del planteamiento de la cuestión prejudicial, el ministerio fiscal examina los razonamientos de la sentencia impugnada para no plantear la cuestión prejudicial. Sobre este particular pone de relieve que, en el FJ 8 de la sentencia, se afirma que en la sentencia de 7 de febrero de 2012 el Tribunal Supremo resolvió que no era necesario plantear la cuestión respecto de la correcta aplicación del art. 3.2 de la Directiva 2003/54/CE porque ya existía una decisión prejudicial al respecto, concretamente la sentencia de 20 de abril 2010, recaída en el asunto Federutility, que aquella resolución consideró como “acto aclarado”. En relación con el presente supuesto, el Tribunal Supremo también considera que existen decisiones prejudiciales del Tribunal de Justicia de la Unión Europea en casos análogos; en concreto, la ya citada sentencia de 20 de abril de 2010 (asunto Federutility) y la de 7 de septiembre de 2016, recaída en el asunto Anode. En relación con esta última, el Tribunal Supremo aprecia que las consideraciones que en ella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eléctrico que establece el art. 45.4 LSE; con fundamento en ello, entiende que este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como la administración recurrente, que el Tribunal Supremo no ha justificado realmente que concurra un supuesto de “acto aclarado”. Se ha limitado a expresar una declaración de voluntad, que es la de estimar que la decisiones del Tribunal de Justicia de la Unión Europea en esas sentencias son plenamente trasladables a la controversia suscitada sobre la nueva regulación del régimen de financiación del bono social, pero no ofrece ninguna explicación sobre cuáles son los criterios que le permiten considerar que pueden ser aplicables, para resolver esa controversia, unas decisiones prejudiciales del Tribunal de Justicia de la Unión Europea que se pronuncian sobre la interpretación de la Directivas relativas al mercado del gas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ministerio fiscal entiende que el Tribunal Supremo no ha apreciado correctamente la doctrina del “acto aclarado”, pues el objeto de la decisión prejudicial que fue resuelta por el Tribunal de Justicia de la Unión Europea (caso Anode) no puede ser considerado idéntico o análogo al actual. Se trata de Directivas distintas, cuya aplicación se proyecta sobre los mercados interiores de dos productos energéticos diferentes (gas y energía). Además, la norma allí considerada por el Tribunal de Justicia de la Unión Europea imponía un precio regulado a determinadas suministradoras de gas, a fin de garantizar el suministro y la cohesión social, mientras que en el proceso del que trae causa el presente recurso de amparo la norma controvertida se refiere al régimen de financiación del bono social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del Tribunal de Justicia de la Unión Europea en que se basa el Tribunal Supremo para entender que puede inaplicar la ley interna sin plantear cuestión prejudicial, no puede considerarse como una decisión prejudicial materialmente idéntica en un asunto análogo, que permita conocer de manera evidente y sin ninguna duda objetiva razonable cuál es la correcta aplicación de la norma europea en el caso controvertido. Por el contrario, que existen esas dudas lo corroboran el voto particular a la sentencia impugnada y el dictamen del Consejo de Estado relativo al proyecto de orden por el que se desarrolla la metodología para la fijación de los porcentajes de reparto de las cantidades a financiar respecto del bono social, en el que se sostiene que ese régimen de financiación satisface los requisitos impuestos por la normativa europea. No procede pues apreciar que concurre un supuesto de “acto aclarado”. Además, los supuestos de dispensa del planteamiento de la cuestión prejudicial deben ser objeto de interpretación estricta, tal y como pone de relieve la sentencia del caso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ministerio fiscal estima vulnerados los derechos de la Administración a la tutela judicial efectiva sin indefensión y al proceso debido (art. 24.1 y 2 CE), pues la Sala Tercera del Tribunal Supremo ha incurrido en un exceso de jurisdicción, al pronunciarse sobre la incompatibilidad de la norma legal con el Derecho europeo al margen del proceso debido, vulnerando el sistema de fuentes, al inaplicar directamente la norma legal vigente y eludir el mecanismo de control correspondiente. Por ello interesa que se estime el recurso de amparo, declarando la nulidad de las resoluciones impugnadas y ordenando la retroacción de actuaciones, al objeto de que la Sala Tercera del Tribunal Supremo dicte nueva sentencia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Basa su escrito de alegaciones la representación procesal de la mercantil Viesgo Infraestructuras Energéticas, S.L., en los argumentos que se exponen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trae a colación los aspectos más relevantes de la normativa reguladora de la financiación del bono social entonces en vigor, de los que colige que, si bien los sujetos obligados a financiar esa medida no han sido designados nominativamente por la ley, tal obligación no recae sobre todos los agentes del sector eléctrico, sino solo sobre un reducido grupo de ellos. Por otro lado, también rechaza el alegato de la administración, que sostiene que la financiación del bono social no es una carga que se imponga de manera definitiva; una cosa es que la cuantía de esa financiación se calcule anualmente y otra distinta que sus destinatarios estén obligados indefinidamente a cumplirla. A continuación, refuta algunas de las censuras que la administración dirige a la sentencia impugnada; en concreto, considera que la falta de proporcionalidad que aprecia el Tribunal Supremo no trae causa de la imposición de la obligación a algunos de los agentes del sector eléctrico (esa circunstancia vulnera el principio de no discriminación), sino porque la obligación no se establece con carácter excepcional, ni con un alcance temporal limitado, sino de forma indefinida y sin derecho a retorno o composición alguna. No yerra la sentencia, por consiguiente, cuando estima que la obligación de financiar tiene carácter indefinido. Tampoco incurre en la falta de motivación que se le reprocha, al igual que no adolece de ese déficit el auto que resuelve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seguidamente, dentro del apartado denominado “fundamentos de derecho”, que existe un óbice a la admisibilidad del recurso, la falta de especial trascendencia constitucional. Sostiene que las razones esgrimidas por la Administración para justificar la especial trascendencia constitucional se reconducen a que el Tribunal Constitucional debe aclarar o matizar la doctrina del Tribunal de Justicia de la Unión Europea sobre el “acto aclarado”; un motivo que carece notoriamente de esa especial trascendencia, pues se proyecta sobre un ámbito que forma parte del Derecho europeo, pero no del derecho constitucional interno, habida cuenta de que la cuestión prejudicial europea es una institución propia de la normativa de la Unión Europea, cuya función es garantizar la eficacia y autonomía de ese ordenamiento respecto de los ordenamientos nacionales. Por tanto, el asunto podría tener “trascendencia europea”, pero carece de especial trascendencia constitucional. Ciertamente, como ha señalado la doctrina constitucional, el incumplimiento de la obligación de plantear cuestión prejudicial, en los términos establecidos por el Derecho europeo, puede vulnerar el derecho a la tutela judicial efectiva. Sin embargo, la administración no ha identificado la especial trascendencia constitucional de su recurso con la necesidad de matizar o aclarar esa doctrina, sino con un elemento propio del Derecho de la Unión Europea sujeto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esas consideraciones, interesa subsidiariamente la desestimación del recurso de amparo, por entender que las resoluciones impugnadas no han vulnerado los derechos a la tutela judicial efectiva (art. 24.1 CE) y al proceso con todas las garantías (art. 24.2 CE). En relación con la falta de motivación que se reprocha a la sentencia, pone de manifiesto que esta tacha no fue denunciada formalmente en el incidente de nulidad de actuaciones, lo que bastaría ahora para su rechazo. En todo caso, sostiene que la sentencia contiene una motivación adecuada. El Tribunal Supremo ha exteriorizado todos los motivos en que se funda su decisión, tras tomar en consideración los argumentos de las partes y realizar una exégesis sobre la normativa europea y nacional de aplicación al caso. Igualmente, pone de manifiesto las razones por las que considera que la norma interna es contraria al Derecho europeo y debe ser por ello inaplicada, sin necesidad de formular cuestión prejudicial, pues, tras analizar las sentencias de los asuntos Federutility y Anode, considera que, en el presente caso, resulta de aplicación la doctrina del Tribunal de Justicia de la Unión Europea sobre el “acto aclarado”, lo que le exonera de la obligación de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 sentencia impugnada no vulnera el derecho a la tutela judicial efectiva por no plantear la cuestión prejudicial. Las decisiones relativas al planteamiento de las cuestiones prejudiciales ante el Tribunal de Justicia de la Unión Europea están sujetas al canon de control constitucional propio de las resoluciones judiciales, que solamente exige constatar que aquellas no incurren en arbitrariedad o falta de razonabilidad, pues al Tribunal Constitucional no le corresponde pronunciarse sobre el eventual acierto de la decisión adoptada. Pues bien, la sentencia impugnada exterioriza el razonamiento que le lleva a descartar que sea necesario en el caso elevar cuestión prejudicial, pese a reconocer que la regla general exige su planteamiento. Ese razonamiento toma en consideración la jurisprudencia del Tribunal de Justicia de la Unión Europea sobre el “acto aclarado” que, en el presente caso, se aprecia en relación con las sentencias recaídas en los asuntos Federutility y Anode, de las cuales lleva a cabo un análisis detallado para, finalmente, explicar por qué la doctrina establecida en esas sentencias es aplicable al supuesto enjuiciado. Esa argumentación podrá no gustar o no a la administración, pero no deja de constituir una motivación razonada, razonable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Transcribe por otra parte, la tesis de la administración sobre el contenido y alcance del “acto aclarado”, y formula una censura frente a ella. Afirma que, según doctrina del Tribunal de Justicia de la Unión Europea, lo relevante no es que se trate de casos iguales, sino que el citado Tribunal haya sentado jurisprudencia sobre una norma europea. En suma, para ponderar la concurrencia del “acto aclarado” resulta decisivo constatar que la jurisprudencia asentada por el Tribunal de Justicia de la Unión Europea sea aplicable y no que los casos enjuiciados sean iguales. En las sentencias recaídas en los asuntos Federutility y Anode, el referido Tribunal interpreta los límites y las prohibiciones que el art. 3 de las Directivas 2009/72/CE y 2009/73/CE (cuya redacción es idéntica) imponen a las normativas nacionales en lo relativo al establecimiento de obligaciones del servicio público; en particular la delimitación de los criterios que se fijan para verificar si esas obligaciones cumplen con los estándares de no discriminación, proporcionalidad, objetividad, transparencia y verificación que, dentro de ese contexto, corresponde efectuar a los jueces nacionales. Por tales motivos, considera que el Tribunal Supremo sí estaba habilitado para aplicar al caso el art. 3.2 de la Directiva 2009/72/CE y la jurisprudencia europea que lo interpreta, sin necesidad de recabar la intervención del Tribunal de Justicia de la Unión Europea. De ahí que resolviera el recurso contencioso-administrativo mediante la estricta aplicación de la jurisprudencia del indicado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exponer, finalmente, un último argumento del escrito de alegaciones presentado por Viesgo Infraestructuras Energéticas, S.L. Dicho argumento se centra en que ni la decisión judicial de no condenar en costas, ni la formulación de un voto particular a la sentencia ni el dictamen del Consejo de Estado sobre la regulación de la financiación del bono social corroboran la necesidad del planteamiento de la cuestión prejudicial, pues son aspectos colaterales o tangenciales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Hidroeléctrica del Cantábrico, S.A.U., presentó sus alegaciones el 24 de julio de 2017, con el contenido que seguidamente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recuerda la evolución legislativa en relación con la financiación del bono social, y señala que ha corrido con parte de la financiación de ese bono durante los años 2014 a 2016. Acto seguido, aduce que la administración carece de legitimación para interponer el recurso de amparo, ya que sus alegaciones contradicen abiertamente lo defendido durante todo el debate procesal previo, pues en todos los procesos relativos a la financiación del bono social en que intervino como parte demandada se opuso expresamente al planteamiento de la cuestión prejudicial; además, la administración ya ha cumplido voluntariamente el fallo de la sentencia impugnada, lo que le priva de interés legítimo para obtener la tutela judicial en relación con la pretensión ejercitada en la demanda de amparo. Añade que no concurren los presupuestos de fondo para atribuir legitimación a la administración, pues ni estamos ante un supuesto excepcional que justifique la atribución de legitimación a una persona jurídica pública ni tampoco existió indefensión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alega que la sentencia recurrida no ha vulnerado ningún derecho fundamental reconocido en el art. 24 CE. Comienza recordando que la problemática abordada en la sentencia recurrida ya fue examinada por la dicta por el tribunal Supremo el 7 de febrero de 2012, que fue confirmada en amparo por el Tribunal Constitucional. Añade que en el caso que nos ocupa, el Tribunal Supremo resolvió el litigio con fundamento en la doctrina del “acto aclarado”, a la vista de la jurisprudencia asentada por el Tribunal de Justicia de la Unión Europea en los asuntos Federutility y Anode, y con estricto acatamiento de la doctrina constitucional (SSTC 194/2006, FJ 2, y 212/2014, FJ 3) que, en relación con la decisión de no plantear cuestión prejudicial, establece que al Tribunal Constitucional solo le corresponde ponderar si la resolución judicial está fundada en derecho y es fruto de una exégesis racional de la legalidad ordinaria. En el presente caso, las justificaciones contenidas en los fundamentos jurídicos 7 y 8 de la sentencia impugnada son más que suficientes para constatar que se ha respetado ese canon, pues el Tribunal Supremo motiva de forma razonada y razonable la decisión, con base en la propia doctrina del Tribunal de Justicia de la Unión Europea sobre el “acto aclarado”, de no plantear la cuestión prejudicial. Por todo ello,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24 de julio de 2017, la mercantil Iberdrola, S.A., presentó sus alegaciones oponiéndose a la demanda de amparo en razón de los argumentos que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explica el contexto y los antecedentes relevantes de la controversia judicial, en particular la Directiva 2009/72/CE y las normas nacionales que regulan el bono social. Resume, después, el contenido de la sentencia impugnada y los motivos de amparo expuestos por la administración. Posteriormente, trae a colación la doctrina constitucional según la cual no cabe cuestionar, con base en el art. 24.1 CE, la decisión del tribunal ordinario de no plantear la cuestión prejudicial, siempre que esa decisión sea el fruto de una exégesis racional de la legalidad ordinaria (SSTC 78/2010, 27/20103, y 212/2014). No obstante, reconoce que existen dos matizaciones a esa doctrina, como señala la STC 232/2015. En primer lugar, cuando el tribunal nacional toma una decisión contraria a la doctrina ya establecida por la Unión Europea, lo que no ocurre en el caso que nos ocupa. En segundo lugar, en aquellos supuestos en que dejar de aplicar una ley interna, por entender el órgano judicial que esa ley es contraria al Derecho de la Unión Europea, sin plantear cuestión prejudicial, puede afectar al derecho a un proceso con todas las garantías (art. 24.2 CE), si existe una “duda objetiva, clara y terminante” sobre esa supuesta contradicción (STC 58/2004, FFJJ 9 a 14); no obstante, con cita de las SSTC 212/2014 y 99/2015, afirma que, desde la perspectiva del art. 24.2 CE, es suficiente con que al órgano judicial no se le planteen dudas sobre el alcance del Derecho de la Unión Europea para que no le sea exigible 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que la finalidad de la cuestión prejudicial ante el Tribunal de Justicia de la Unión Europea no consiste en aclarar la aplicación al caso concreto del Derecho de la Unión Europea, sino en concretar cuál es su interpretación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seguidamente que el recurso de amparo ha perdido su objeto. Tal aseveración se fundamenta en la entrada en vigor del Real Decreto-ley 7/2016, de 23 de diciembre, que regula el mecanismo de financiación del coste del bono social y otras medidas de protección al consumidor vulnerable de energía eléctrica. Esta norma fue promulgada tras el dictado de la sentencia recurrida en amparo. Sostiene que en la exposición de motivos de la esa norma se refieren los principios que deben regir la financiación del bono social, con el mismo alcance que se fija en la sentencia del Tribunal Supremo; y ello porque la selección de las empresas comercializadoras de energía eléctrica para costear el bono social constituye una medida basada en razones objetivas, transparentes y no discriminatorias, que no quiebran el principio de proporcionalidad conforme a la doctrina establecida en esa Sentencia. Por ello en el presente recurso no se plantea ningún debate sustantivo sobre lo dicho por el Tribunal Supremo acerca de cuál deba ser la interpretación y aplicación del derecho de la Unión, ni sobre lo que podría haber dicho de forma distinta el Tribunal de Justicia de la Unión Europea, de haberse planteado la cuestión prejudicial. De ahí que la actual controversia sea puramente formal, pues se pretende que el Tribunal Supremo plantee una cuestión prejudicial para resolver una cuestión de fondo que ya no es controvertida. La decisión del Tribunal Constitucional carece ya de objeto, porque el eventual planteamiento de esa cuestión prejudicial no reviste interés jurídico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el recurso de amparo carece de especial trascendencia constitucional, pues la que expresamente aduce la administración recurrente no es tal. Señala que no corresponde al Tribunal Constitucional clarificar cuáles son los supuestos que han de concurrir para aplicar la doctrina del “acto claro” o del “acto aclarado”, ya que esa cuestión se anuda a la interpretación del art. 267 Tratado de funcionamiento de la Unión Europea y de la jurisprudencia dictada en su desarrollo por el Tribunal de Justicia de la Unión Europea. Por otro lado, aunque sí corresponde al Tribunal Constitucional analizar, desde la perspectiva del art. 24 CE, la interpretación que el tribunal ordinario haga del art. 267 TFUE, advierte que, sobre ese aspecto, la doctrina constitucional es inequívoca, como ha quedado expuesto. Asimismo, recuerda que, en un caso que considera idéntico, concretamente el resuelto por la sentencia del Tribunal Supremo de 7 de febrero de 2012, que declaró inaplicable el sistema de financiación del bono social regulado en el Real Decreto-ley 6/2009, el Tribunal Constitucional acordó la inadmisión de la demanda de amparo interpuesta por la Abogacía del Estado contra esa sentencia, mediante providencia de 26 de septiembre de 2012, al apreciar la manifiesta inexistencia de violación de un derecho fundamental tutelable. Añade que, pese a los esfuerzos de la Administración por poner de relieve las diferencias entre el modelo de financiación del Real Decreto-ley 6/2009 (el coste se distribuía entre una lista de entidades cerrada e inamovible) y el establecido por el art. 45.4 LSE (sistema no definitivo ni nominal, sino contingente), lo cierto es que las pretendidas diferencias no son tales, por lo que procede adoptar la misma decisión de inadmisión que la acordada en la providencia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que la administración carece de legitimación para recurrir, pues aunque el recurso de amparo también alega formalmente el art. 24.2 CE, lo que en realidad se invoca es un déficit de motivación, que debe encontrar encaje en el art. 24.1 CE. Pero esta dimensión del derecho a la tutela judicial efectiva sin indefensión no protege a las personas jurídicas públicas cuando, como acontece en el presente caso, la administración actúa en el ejercicio de sus potestades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niega que las resoluciones impugnadas hayan vulnerado el art. 24 CE. Detalla exhaustivamente los diferentes argumentos que ofrece la sentencia para desmontar las razones contenidas en la exposición de motivos del Real Decreto-ley 9/2013 acerca del sistema de financiación del bono social, así como las que ofrece para justificar el no planteamiento de la cuestión prejudicial, y de todo ello colige: i) que en el presente supuesto no existe una duda objetiva, clara y terminante sobre la contradicción entre el Derecho de la Unión y el Derecho nacional, pues así lo expresa el Tribunal Supremo en su razonamiento; ii) que la decisión adoptada por el Tribunal Supremo de inaplicar la norma interna sin plantear cuestión prejudicial es fruto de una exégesis racional de la legalidad ordinaria y no resulta ser, por tanto, manifiestamente arbitraria o injustificada. Y ello porque la sentencia impugnada explica de manera detallada los hechos del caso y los principios y la normativa aplicable; expone la doctrina del Tribunal de Justicia de la Unión Europea que considera de aplicación en relación con los límites impuestos a las obligaciones de servicio público (asuntos Federutility y Anode) y constata que esa doctrina coincide con la interpretación del art. 3 de la Directiva 2009/72/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la mercantil Endesa, S.A., presentó su escrito de alegaciones con fecha de 24 de julio de 2017 y en él se realizaban las consideraciones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imputaba en primer lugar a la administración el carecer de legitimación, habida cuenta de que no es titular del derecho cuya vulneración se denuncia, puesto que acudió al proceso a quo, como demandada, para la defensa de sus potestades exorbitantes y, además, lo que denuncia en última instancia es la ausencia de motivación suficiente en la decisión del Tribunal Supremo de no plantear cuestión prejudicial ante el Tribunal de Justicia de la Unión Europea. También se aduce, en esta misma línea, que la administración no es titular de un interés legítimo en que se anulen las resoluciones judiciales, puesto que el régimen de financiación del bono social establecido por los artículos 45.14 de la Ley del sector eléctrico y 2y 3 del real decreto 968/2014 ha sido sustituido en el Real Decreto-Ley 7/2016, de 23 de diciembre. Y en cuanto a la indemnización solicitada, tampoco tiene interés la Administración General del Estado, puesto que no es ella la que ha de hacerse cargo de la misma, puesto que las cantidades reclamadas lo son con cargo al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subsidiaria, la representación procesal de la mercantil Endesa, S.A., indica que los pronunciamientos judiciales no han vulnerado el derecho de la Administración General del Estado a la tutela judicial efectiva ni a un derecho con todas las garantías. En primer lugar, la sentencia recurrida está suficientemente motivada, y también el auto resolutorio del incidente de nulidad de actuaciones, aplicando los parámetros de control resultantes de la jurisprudencia constitucional. No puede sostenerse que la argumentación del fundamento jurídico 8 de la sentencia impugnada sea “arbitraria, irrazonable o patentemente errónea”. En este apartado se afirma que el órgano judicial goza de facultad de apreciación para valorar cuando no resulta obligado el planteamiento de cuestión prejudicial por aplicación de la doctrina del “acto aclarado” y en el presente caso lo que hubiera resultado contradictorio con el Derecho de la Unión habría sido precisamente el planteamiento de la cuestión prejudicial. Finaliza razonando la procedencia de usar en este caso las sentencias Federutility y Anode y llega a la conclusión de que resultan absolutamente irrelevantes las diferencias entre esos casos y el enjuiciado en la sentencia recurrida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finaliza peticionando la desestimación del recurso presentado por la representación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30 de abril de 2019, se señaló para deliberación y votación de la presente sentencia el día 6 de mayo de 2019.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sentencia dictada por la Sección Tercera de la Sala de lo Contencioso-Administrativo del Tribunal Supremo el 24 de octubre de 2016 en el procedimiento ordinario 1/961/2014; y contra el auto de 14 de diciembre de 2016, de la misma sala y sección, que desestimó el incidente de nulidad de actuaciones promovido por la recurrente frente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son sustancialmente coincidentes con los que ya han sido abordados por el Pleno del Tribunal Constitucional en nuestra reciente STC 37/2019, de 26 de marzo (recurso de amparo núm. 593/2017), a cuyos fundamentos debemos remitirnos. En consecuencia procede desestimar la alegación de que el recurso carece de especial transcendencia constitucional [STC 37/2019, FJ 3 b)] así como la de que se ha producido la pérdida sobrevenida de objeto (STC 37/2019, FJ 2) y de falta de legitimación de la administración demandante (STC 37/2019, FJ 3, a), y debemos dar por reproducidos los fundamentos jurídicos 4 a 6. En ellos, tras exponer la doctrina constitucional sobre el planteamiento de la cuestión prejudicial y examinar el pronunciamiento de la Sala Tercera del Tribunal Supremo en el caso enjuiciado, consideramos vulnerado el derecho a un proceso con todas las garantías (art. 24.2 CE) debido a la ausencia de los presupuestos necesarios para apreciar que concurriera “acto aclarado” que exima de la obligación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estimar el recurso de amparo por vulneración del derecho a un proceso con todas las garantías (art. 24.2 CE) y declarar la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Administración General del Estado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dictada por la Sección Tercera de la Sala de lo Contencioso-Administrativo del Tribunal Supremo el 24 de octubre de 2016 en el procedimiento ordinario 1/961/2014; y contra el auto de 14 de diciembre de 2016, de la misma sala y sección, que desestimó el incidente de nulidad de actuaciones promovido por la recurrente frente a dicha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para que el indicado órgano judicial dicte nueva resolución respetuosa con el derecho fundamental vulnerado, en los términos expresados en el fundamento jurídico único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