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5549-2018,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octubre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114-2018 en fechas 28 de junio y 14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114-2018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23 de abril de 2018 se acordó despachar ejecución frente las sociedades demandadas. El citado auto y el decreto de la misma fecha que le sigue fueron comunicados a las citadas entidades a través de la sede judicial electrónica el día 28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26 de junio de 2018. Por auto de 28 de junio de 2018 se acordó su inadmisión por presentación extemporánea, tomando como fecha de notificación el 28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28 de abril de 2018 sino el 13 de junio de 2018 y que la comunicación remitida a través de la dirección electrónica habilitada no puede entenderse más que un aviso de puesta a disposición o descarga de su contenido durante un plazo determinado (en el caso desde el 28 de abril al 13 de junio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tramitado y resuelto por auto de 14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la recurrente “yerra en el plazo en el que puede acceder a su contenido a efectos de la práctica de la notificación el cual es de 10 días naturales desde la puesta a su disposición y ello por imperativo del art. 43 de la citada Ley 39/2015, de 1 de octubre, del Procedimiento Administrativo Común de las Administraciones Públicas”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28 de abril de 2018 hasta el 13 de junio de 2018. Si no procediera a su lectura en el plazo indicado se producirán los efectos correspondientes, según la normativa aplicable. Para que conste como leída, por favor acceda a http://notificaciones060.es Asunto: JDO. 1 INST. E INSTR. N 3 DE LORCA EHJ/00000114/2018”.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21 de junio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114-2018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114-2018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