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22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3908-2019, promovido por doña Cruz Picazo Martínez en sentencia de la Sala de lo Militar del Tribunal Supremo recaída en recursos de casación núm. 19-2018 contra la dictada por el Tribunal Militar Central en la causa 2-2015,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3908-2019 se impugna la sentencia de la Sala de lo Militar del Tribunal Supremo recaída en recurso de casación núm. 19-2018 contra la dictada por el Tribunal Militar Central en la causa 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22 de octubre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3908-2019,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