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29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amparo núm. 5199-2019,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septiembre de 2019, el procurador de los Tribunales don Carlos Estévez Sanz, en nombre y representación de don Josep Rull i Andreu, interpuso demanda de amparo contra el acuerdo de la mesa del Congreso de los Diputados de 11 de junio de 2019, por el que se desestima la solicitud de reconsideración presentada contra el acuerdo de la mesa de 24 de mayo, en relación con la declaración de suspensión del diputado don Josep Rull i Andreu.</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21 de marzo de 2018, el magistrado instructor de la causa especial núm. 20907-2017 dictó auto acordando, entre otros extremos, declarar procesado por los presuntos delitos de rebelión del art. 472 y concordantes del Código penal al ahora recurrente, que se encontraba en situación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de amparo concurrió a las elecciones a Cortes Generales celebradas el 28 de abril de 2019, en la candidatura presentada por Junts per-Catalunya para el Congreso de los Diputados, siendo proclamado diputado por la junta electoral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día 21 de mayo de 2019 tuvo lugar la sesión constitutiva del Congreso de los Diputados en la que tomó parte el recurrente. Tras adquirir la condición de diputado, la mesa del Congreso de los Diputados, en la sesión del día 24 de mayo de 2019, adoptó el acuerdo de “declarar automáticamente suspendidos en el ejercicio del cargo y, por tanto, en los derechos y deberes establecidos en el reglamento de la Cámara, a los Excmos. Sres. don Oriol Junqueras i Vies, don Josep Rull i Andreu, don Jordi Sànchez i Picanyol y don Jordi Turull i Negre, con efectos desde el 21 de mayo de 2019, en el que adquirieron la plena condición de diputados, por concurrir las circunstancias necesarias para la aplicación del artículo 384 bis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el acuerdo anterior se presentó solicitud de reconsideración, y escrito de ampliación de la misma, que fue desestimado por acuerdo de la mesa del Congreso de los Diputados de 11 de junio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aduce que los acuerdos de la mesa del Congreso de los Diputados de 24 de mayo y de 11 de junio de 2019 han vulnerado: a) el art. 23.2 CE, en la vertiente del derecho a ejercer el cargo político de diputado en condiciones de igualdad y, correlativamente, el derecho de los ciudadanos a participar en los asuntos públicos a través de sus legítimos representantes del art. 23.1 CE; b) el derecho a participar en la vida democrática de la Unión Europea que contempla el art. 10.3 del Tratado de la Unión Europea y c) el derecho a la presunción de inocencia del art. 24.2 CE, en relación con el art. 48 de la Carta de derechos fundamentales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solicita la suspensión cautelar de los acuerdos de la mesa del Congreso de los Diputados conforme al art. 56.2 de la Ley Orgánica del Tribunal Constitucional (LOTC), por considerar que los mismos causan un daño irreparable al recurrente y a los electores que pueden hacer perder al recurso de amparo su efectividad. Además, afirma que la sentencia que se dicte en la causa en la que se encuentran procesados ante el Tribunal Supremo hará perder su finalidad al presente recurso de amparo, sea cual sea el sentido de la sentencia, en los términos del art. 56.2 LOTC, si no se accede a esta petición de medida cautelar. A ello añade que los acuerdos de la mesa del Congreso de los Diputados han provocado la alteración de la composición del Congreso de los Diputados mientras dura la suspensión de la condición de diputado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suspensión en el ejercicio del cargo vacía de contenido el derecho fundamental a la representación política de quienes les han elegido, concurriendo, no sólo el daño al recurrente, sino un daño colectivo de gran trascendencia que afecta a un derecho fundamental reconocido en el art. 23.1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recurrente solicita la suspensión cautelar de los acuerdos de la mesa del Congreso de los Diputados impugnados, en la resolución de admisión a trámite del recurso de amparo, con aplicación de lo previsto en el art. 56.6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 este Tribunal, por sendas providencias de 2 de octubre de 2019, acordó recabar para sí el conocimiento del recurso de amparo y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 Además, en relación con la solicitud de suspensión de las resoluciones recurridas, el Pleno no aprecia la urgencia excepcional a la que se refiere el art. 56.6 LOTC, que justificaría la adopción de la medida cautelar inaudita parte. A fin de resolver sobre la misma, acordó formar la oportuna pieza separada, concediendo un plazo de tres días al ministerio fiscal y al solicitante de amparo para que efectuasen las oportunas alegaciones respecto de dicha petición (art. 56.4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11 de octubre de 2019, presentó alegaciones en las que interesa se aprecie la pérdida de objeto del incidente de suspensión y, subsidiariamente,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ministerio fiscal que concurre, en relación con la solicitud de suspensión cautelar, una circunstancia sobrevenida a la presentación del recurso que hace que dicha solicitud haya perdido su objeto. Recuerda que el 24 de septiembre de 2019 se publicó en el “BOE” el Real Decreto 551/2019, de disolución del Congreso y del Senado constituidos como consecuencia de las elecciones de 28 de abril de 2019 y de convocatoria de las elecciones a ambas Cámaras el 10 de noviembre de 2019. De ello resulta que los acuerdos impugnados de la mesa del Congreso de los Diputados, de 24 de mayo y 11 de junio de 2019, han agotado todos los efectos que podían producir respecto de la suspensión del ejercicio del cargo de diputado del recurrente elegido en las elecciones de 28 de abril de 2019; carece pues de objeto la medida cautelar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el ministerio fiscal solicita que se deniegue la medida cautelar. El recurrente sustenta los perjuicios irreparables que justificarían la suspensión cautelar, en la efectiva y permanente lesión del derecho fundamental al ejercicio del cargo parlamentario. Por ello, afirma el ministerio fiscal que no es posible acordar la suspensión interesada en cuanto que ello supondría anticipar el pronunciamiento sobre la cuestión de fondo relativa a la lesión de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amparo no ha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procede efectuar pronunciamiento alguno en relación con la solicitud de suspensión de los actos impugnados en este proceso constitucional, pues, como ha declarado este Tribunal (ATC 68/2018, de 20 de junio, FJ 2), este pronunciamiento “solo procede respecto de resoluciones o disposiciones que son susceptibles de producir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pone de relieve el ministerio fiscal, por Real Decreto 551/2019, de 24 de septiembre, han quedado disueltos el Congreso de los Diputados y el Senado constituidos el día 28 de abril de 2019, quedando en consecuencia concluido el mandato de los diputados entonces electos (art. 68.4 CE), entre ellos 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resuelto la pérdida de objeto de los incidentes de suspensión en relación con disposiciones que hayan agotado sus efectos antes de ser recurridas (ATC 185/2015, de 3 de noviembre), o que hayan sido derogadas (AATC 354/1989, de 20 de junio, FJ único; 224/2009, de 27 de julio, FJ 1; 57/2010, de 19 de mayo, FJ único; 87/2013, de 23 de abril, FJ único; 244/2013, de 22 de octubre, FJ único, y 63/2015, de 17 de marzo, FFJJ 4 y 5). Asimismo, ha apreciado la pérdida de objeto en los casos en los que las resoluciones recurridas hayan sido ejecutadas (AATC 288/2007, de 18 de junio, FJ único; 241/2013, de 21 de octubre, y 1/2016, de 18 de enero, entre otros muchos); no puedan ejecutarse al haber transcurrido el momento en el que, conforme a sus propios términos, podían surtir efectos (ATC 54/2015, de 3 de marzo); hayan sido revocadas con posterioridad a su impugnación (ATC 68/2018); o que los acuerdos no se encuentren en vigor (AATC 24/2019 y 25/2019, ambos de 9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ha de llegarse en el presente caso, en el que la situación es equiparable a aquellas que contemplan las resoluciones del Tribunal que se han invocado. Los efectos de los acuerdos de la mesa del Congreso de los Diputados de 24 de mayo y de 11 de junio de 2019 se han agotado en el momento de resolver el incidente de suspensión. Así, este incidente ha perdido objeto al haber concluido la legislatura (AATC 235/2007, de 7 de mayo, 1/2016, de 18 de enero, y 60/2019, de 17 de junio), pues tal circunstancia ha determinado la pérdida de la condición de diputado del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5199-2019 por pérdida sobrevenida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