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27 de enero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Antonio Narváez Rodríguez y don Ricardo Enríquez Sancho, en el recurso de amparo núm. 3099-2019,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mayo de 2019, tuvo entrada en el registro general de este Tribunal Constitucional un escrito de la procuradora doña Blanca Berriatua Horta, en representación de la entidad Euroinversiones Inmobiliarias Costa Sur, S.L., por el que interpuso recurso de amparo contra el auto de 17 de septiembre de 2018 del Juzgado de Primera Instancia e Instrucción núm. 6 de Lorca, que inadmitió el escrito de oposición a la ejecución hipotecaria promovida por Banco de Sabadell, S.A.; y contra el auto del mismo juzgado, de 8 de abril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17 de septiembre de 2018, el Juzgado de Primera Instancia e Instrucción núm. 6 de Lorca dictó un auto en el procedimiento de ejecución hipotecaria núm. 70-2018 por el que acordó: “Inadmitir a trámite la oposición formulada por la parte ejecutada Euroinversiones Inmobiliarias Costa Sur, S.L., y Penrei Inversiones, S.L., […] por presentación fuera de plazo, contra Banco Sabadell, S.A.”,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en el plazo de los diez días siguientes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8 de abril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21 de junio de 2018, no accediéndose al contenido hasta el día 2 de agosto de 2018 respecto de Euroinversiones y el 27 de julio de 2018 respecto de Penrei (fuera de los tres días que establece la normativa procesal), presentando los escritos de oposición a la ejecución en fecha 29 de agosto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[sic]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17 de septiembre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8 de abril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“demanda de oposición al despacho de ejecución formulada por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70-2018 seguido ante el Juzgado de Primera Instancia e Instrucción núm. 6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25 de noviembre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obrando ya testimonio de las correspondientes actuaciones, diríjase igualmente atenta comunicación al Juzgado de Primera Instancia e Instrucción núm. 6 de Lorca, a fin de que, en plazo que no exceda de diez días, se proceda a emplazar a quienes hubieran sido parte en el procedimiento, excepto la parte recurrente en amparo, para que en el plazo de diez días puedan comparecer, si lo desean,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25 de noviembre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3 de diciembre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11 de diciembre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de la Ley Orgánica del Tribunal Constitucional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“para conseguir el efecto protector deseado por la recurrente y enervar los indeseados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no adoptarse la medida de anotación preventiva de la demanda,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sería […]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70-2018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70-2018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