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24 de febrero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6908-2018, promovido por don José Luis Corte González contra las providencias de 16 de noviembre y de 5 de diciembre de 2018, dictadas por el Juzgado de Primera Instancia núm. 2 de Alcalá de Henares y recaídas en el procedimiento de ejecución de títulos judiciales núm. 12-2018.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día 26 de diciembre de 2018, la procuradora de los tribunales doña María del Carmen Nicolás Rodríguez, en nombre y representación de don José Luis Corte González y asistido por el letrado don Carlos García-Trevijano de la Cagiga, interpuso recurso de amparo contra las providencias de 16 de noviembre y de 5 de diciembre de 2018, dictadas por el Juzgado de Primera Instancia núm. 2 de Alcalá de Henares, recaídas en el procedimiento de ejecución de títulos judiciales núm. 12-2018.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29 de enero de 2016, el Juzgado de Primera Instancia núm. 2 de Alcalá de Henares dictó sentencia, recaída en el procedimiento ordinario núm. 946-2014, por la que, con estimación de la demanda promovida por doña Marta Bru de Aragón frente a don José Luis Corte González y doña María Victoria Heredero Bravo, declaró la procedencia de una acción negatoria de servidumbre de luces y vistas ejercitada por la primera y condenó a los demandados a demoler a su costa las terrazas ilícitamente construidas en la parte posterior de una finca sita en la localidad de Alcalá de Henares.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Adquirida firmeza la sentencia, fue instada su ejecución por doña Marta Bru Aragón, lo que dio lugar al procedimiento de ejecución de títulos judiciales núm. 12-2018, en los que recayó inicial Auto de 18 de enero de 2018, por el que se requería a la parte demandada a hacer a su costa la demolición de las dos terrazas a que había sido condenada, debiéndolo realizar en el plazo de dos meses. La representación de los demandados formuló oposición a la ejecución así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Después de diversas actuaciones, que no son de interés para este recurso de amparo, el día 21 de septiembre de 2018, el letrado de la administración de justicia del Juzgado de Alcalá de Henares, dictó diligencia de ordenación por la que requería a don José Luis Corte González, en cuanto parte ejecutada, a que aportara copia fehaciente de la resolución municipal que autorizaba la demolición de las dos terrazas, así como copia sellada del escrito de presentación del proyecto de demolición ante el ayuntamiento de Alcalá de Henares.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medio de escrito dirigido al juzgado, al que se adjuntaba copia de la licencia de obras interesada, la representación del señor Corte González interpuso recurso de reposición contra la precitada diligencia de ordenación, que fue desestimado por virtud de decreto de 23 de octubre de 2018 del letrado de la administración de justicia del juzgado de Alcalá.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pie del decreto se destacaba que contra el mencionado decreto “no se dará recurso alguno, sin perjuicio de reproducir la cuestión, necesariamente, en la primera audiencia ante el tribunal tras la toma de la decisión y, si no fuera posible por el estado de los autos, se podrá solicitar mediante escrito antes de que se dicte la resolución definitiva para que se solvente en ella (art. 454)”.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representación del señor Corte González interpuso recurso de revisión contra el decreto de 23 de octubre anterior, sosteniendo en el mismo que, contra dicha resolución, era posible formalizar este recurso, pues así lo permite el art. 454 bis de la Ley de enjuiciamiento civil (LEC), en referencia a que la STC 58/2016, de 17 de marzo, así lo había acordado, aunque respecto del art. 102 bis de la Ley reguladora de la jurisdicción contencioso-administrativa (LJCA). Por todo ello, solicitaba que se tuviera por interpuesto el mencionado recurso de revisión contra el decreto, a lo que agregaba que el juzgado planteara “en su caso cuestión de inconstitucionalidad sobre el art. 454 bis.1 LEC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día 16 de noviembre de 2018 el titular del juzgado de Alcalá dictó providencia en cuyo apartado segundo declaró que “la resolución impugnada no es susceptible de ser recurrida en revisión conforme a lo previsto en el artículo 454 bis.2 de la Ley 1/2000, de enjuiciamiento civil (LEC), por lo que procede la inadmisión a trámite del recurso, según ordena 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pie se indicaba que “[c]ontra la presente resolución no cabe recurso alguno (artículo 454 bis.2 párrafo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Días más tarde y mediante escrito de fecha 22 de noviembre de 2018, la representación del señor Corte González promovió incidente extraordinario de nulidad de actuaciones por el que denunciaba que la providencia de 16 de noviembre anterior era nula de pleno derecho “por colisionar con el art. 24 CE (que recoge derechos fundamentales protegibles en amparo) ya que la inadmisión del recurso de revisión supone desatender la doctrina del Tribunal Constitucional mantenida en la STC 58/2016, de 17 de marzo, con relación a idéntico precepto de la Ley 29/1998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insistía, igualmente, en que el juzgado había rechazado el recurso “sin fundamentar las razones” por las que se apartaba de la doctrina constitucional expuesta, que, según refiere, había sido expresada en el recurso de revisión inadmitido, solicitando, también, el planteamiento de cuestión de inconstitucionalidad del art. 454 bis LEC. Además, indicaba, al término de su escrito, que se le tuvieran por invocados, a efectos de demanda de amparo, la eventual vulneración de sus derechos a la tutela judicial efectiva y a un proceso sin dilaciones indebidas del art. 24 CE y a la igualdad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día 5 de diciembre de 2018, el titular del juzgado de Alcalá dictó providencia por la que acordó no haber lugar a admitir a trámite el incidente de nulidad de actuaciones “pues el mismo no puede servir de cauce para promover una vía alternativa contra resoluciones que, por disposición de ley, no son susceptibles de recurso como acontece en el presente caso en relación con el decreto de 23 de octubre de 2018 contra el que, conforme a lo dispuesto en el art. 454 LEC, no cabe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pie de la resolución se comunicaba al ahora actor que, contra dicha providencia, podía interponerse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le fue notificada a la representación del señor Corte González el día 10 de diciembre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fundamenta su recurso en la alegada vulneración de los derechos fundamentales a la tutela judicial efectiva y a la igualdad ante la ley, con apoyo en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denuncia la infracción de su derecho a la tutela judicial efectiva, que imputa, de manera principal, a la norma procesal que le impide interponer recurso de revisión contra un decreto del letrado de la administración de justicia del juzgado de Alcalá, que, previamente, había desestimado el recurso de reposición formulado por el actor contra una diligencia de ordenación del mismo letrado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señala que la demanda “plantea por vez primera […] el problema del ajuste del art. 454 bis.1 de la Ley de enjuiciamiento civil al art. 24 CE, problema idéntico al ya resuelto por este Tribunal Constitucional en Sentencia 58/2016, de 17 de marzo, si bien en ella lo que se enjuició fue un precepto idéntico, concretamente el art. 102 bis.2 LJCA redactado por la Ley 13/2009”.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la demanda pone de manifiesto que, al no habilitar la Ley de enjuiciamiento civil la posibilidad de formalizar un recurso de revisión, ante el titular del juzgado correspondiente, contra los decretos del letrado de la administración de justicia resolutorios de previos recursos de reposición interpuestos contra diligencias de ordenación, “supone crear un espacio de inmunidad jurisdiccional incompatible con el derecho fundamental a la tutela judicial efectiva y a la reserva de jurisdicción a los jueces y tribunales integrantes del poder judicial”, y hace cita expresa de un pasaje de la STC 58/2016. Igualmente, para reforzar su planteamiento, también menciona la STC 72/2018, de 21 de junio, que ha resuelto en la misma forma el problema suscitado por el art. 188. 1 párrafo primero de la Ley 36/2011, de 10 de octubre, reguladora de la jurisdicción social (LJS).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pues, aunque teniendo por fundamento inicial el propio art. 454 bis LEC, el recurrente la hace recaer después sobre la providencia de 16 de noviembre de 2018, en cuanto que, con esta resolución, el titular del juzgado no ha aplicado la doctrina constitucional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imputa a la providencia de 5 de diciembre de 2018, que inadmitió a trámite el incidente de nulidad de actuaciones promovido por el actor contra la anterior providencia de 16 de noviembre, pues señala que la misma “es en sí misma opuesta al art. 24 CE en términos que tienen relevancia constitucional, pues ni está motivada, ni es fruto de la tramitación prevista en ese art. 241 de la Ley Orgánica del Poder Judicial (LOPJ), ni puede considerarse sino como un error sustancial y aberrante el haber inadmitido de plano una acción de nulidad que era idónea para haber evitado esta demanda de amparo”, teniendo en cuenta, además, que esta parte invocó expresamente la STC 58/2016 en el escrito que instaba la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sostiene también, aunque sin desarrollo argumentativo, que puede haberse incurrido en vulneración del principio de igualdad ante la ley del art. 14 CE, pues, a diferencia de lo que sucede en otras jurisdicciones (contencioso-administrativa y social), en que las SSTC 58/2016 y 72/2018 han declarado inconstitucionales y nulos los apartados oportunos de los preceptos legales que impedían la posibilidad de impugnación, ante el titular del órgano judicial, de los decretos de los letrados de la administración de justicia resolutorios de los recursos de reposición interpuestos contra diligencias de ordenación de aquellos, “[n]o hay hasta la fecha ninguna [sentencia] similar relativa al art. 454 bis.1 LEC, y, como es visto, si no se clarifica el panorama, se producirá un adicional trato discriminatorio injustificado según se trate de procesos sometidos a la LEC frente a los sometidos a la LJCA y a la LJS, con adicional infracción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justifica la especial transcendencia constitucional del recurso en los siguientes supuestos de la STC 155/2009, de 25 de junio: (i) En primer lugar, con fundamento en el supuesto c) de la STC 155/2009, sostiene que la vulneración de sus derechos fundamentales deriva directamente de la ley, en concreto del art. 454 bis LEC, al no permitir la interposición de un recurso de revisión ante el titular del juzgado, frente a los decretos del letrado de la administración de justicia desestimatorios de un recurso de reposición previamente formalizado contra anterior diligencia de ordenación de aquel. (ii) Igualmente, con apoyo en el supuesto e) de la STC 155/2009, porque entiende que el juzgado está incumpliendo de modo reiterado la doctrina de este Tribunal sobre la función que desempeña el incidente nulidad de actuaciones en el ámbito de la jurisdicción ordinaria, que es la que, inicialmente, debe restablecer la efectividad de los derechos fundamentales de las partes, que, en su caso, es la de la tutela judicial efectiva. Y, (iii), con sustento en el apartado f) de la STC 155/2009, justifica también la especial transcendencia constitucional del recurso en la negativa manifiesta del juzgado de Alcalá al deber de acatamiento de la doctrina de este Tribunal sobre la posibilidad del recurso de revisión, en los términos ya señalados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el suplico de la demanda, el actor solicita, de modo principal, que “se declare la colisión” entre el art. 454 bis.1 LEC y el art. 24 CE y se le reconozca el derecho de que el juzgado de Alcalá inadmita a trámite el recurso de revisión interpuesto contra la providencia de 16 de noviembre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17 de junio de 2019, la Sección Cuarta de este Tribunal acordó admitir a trámite el recurso de amparo apreciando que en el mismo concurre “una especial trascendencia constitucional (art. 50.1 LOTC) ‘como consecuencia de que la posible vulneración del derecho fundamental que se denuncia pudiera provenir de la ley o de otra disposición de carácter general’ [STC 155/2009, FJ 2 c)]”. En la misma providencia se acordaba dirigir comunicación al Juzgado de Primera Instancia núm. 2 de Alcalá de Henares, a fin de que en el plazo de diez días emplazara a los que hubieran sido parte en el procedimiento para que pudieran comparecer en el recurso de amparo, excepto la parte demandante. Dado que, con anterioridad, este Tribunal ya había interesado la remisión de testimonio de las actuaciones, no se reiteró esta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dictó diligencia de ordenación el 8 de octubre de 2019, dando vista de las actuaciones a la parte recurrente y al Ministerio Fiscal por plazo de veinte días, con el fin de poder formular alegaciones conforme a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ejecutante en el proceso judicial del que trae causa este recurso de amparo fue emplazada en debida forma y le fue notificada la existencia de este proceso, así como de la demanda de amparo, mediante diligencia de notificación a su procuradora de fecha 11 de julio de 2019 y, por medio de certificado con acuse de recibo entregado el día 30 de septiembre siguiente, a doña Marta Bru de Aragón, sin que se haya personado y comparecido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por escrito registrado en este Tribunal el día 14 de octubre de 2019, postuló la estimación de su demanda, reiterando los fundamentos de la misma y ratificándose en su petición de otorgamiento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que tuvo entrada en el registro general de este Tribunal el día 31 de octubre de 2019, postula, en primer lugar, la suspensión del presente recurso de amparo hasta la resolución de la cuestión interna de constitucionalidad tramitada con el núm. 2754-2019 y, de modo subsidiario, la desestimación del recurso. Los argumentos, que se recogen en sus alegaciones,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Después de describir los antecedentes de hecho, comienza el fiscal planteando que el derecho fundamental que invoca el demandante como vulnerado es el derecho a la tutela judicial efectiva sin indefensión (art. 24.1 CE), si bien señala que las resoluciones judiciales impugnadas no han incurrido en una errónea, arbitraria o manifiesta falta de motivación, puesto que la razón de decidir del órgano judicial ha sido la falta de previsión impugnatoria de que adolece el art. 454 bis LEC, pues dicho precepto exceptúa de recurso las resoluciones en forma de decreto del letrado de la administración de justicia que impugnen en reposición una previa diligencia de ordenación de aquel. En consecuencia, entiende el fiscal que no es posible sostener la existencia de violación del art. 24.1 CE por falta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alega el fiscal que hay otra manifestación del derecho a la tutela judicial efectiva que “sí parece tener un encaje más directo en lo alegado por el recurrente y que podría referirse al derecho de acceso a la jurisdicción, pues claramente lo que cuestiona a las decisiones, tanto judiciales como emanadas” del letrado de la administración de justicia es que, “por la aplicación restrictiva de lo previsto en el art. 454 bis LEC, se le está privando de una decisión jurisdiccional”, pues entiende que la queja se localiza en la interpretación que ha hecho el juzgador del citado precepto y en no haber permitido la impugnación jurisdiccional de la resolución del letrado de la administración de justicia, sirviéndose para ello de la doctrina constitucional que considera aplicable por analogía.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el fiscal se detiene en el análisis de la STC 58/2016, cuyo fundamento jurídico 2 cita de modo expreso y detallado, para llegar a la conclusión de que, para este Tribunal lo relevante “no es si el decreto del secretario es recurrible, sino si está sometido a control judicial, pues lo que determinaría la vulneración de la tutela judicial efectiva, por atentar contra el principio de exclusividad de los juzgados y tribunales del artículo 117.3 CE, no sería el régimen de los recursos, y sí el sometimiento de las decisiones, de naturaleza administrativa, a la posibilidad del control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 juicio del fiscal, hay una diferencia fundamental entre el art. 102 bis LJCA, que era el objeto de enjuiciamiento de la STC 58/2016, y el art. 454 bis LEC, que es sobre el que recae la queja del recurrente, toda vez que, a diferencia del presupuesto de hecho del que traía causa el primero de los preceptos, en el caso del segundo, relativo al proceso civil, el artículo “habla de otra vía indirecta o alternativa al recurso” y cita expresamente la referencia que el último inciso del art. 454 bis.1 LEC hace a la posibilidad de reproducir la cuestión, necesariamente, en la primera audiencia ante el tribunal y si no fuere posible por el estado de los autos, mediante escrito antes de que se dicte la resolución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este texto legal, entiende el fiscal que, a diferencia del precepto de la Ley reguladora de la jurisdicción contencioso-administrativa, en el caso del art. 454 bis LEC el legislador contempla una posibilidad alternativa de control judicial de las resoluciones del letrado de la administración de justicia, lo que es determinante para entender que no hay en este caso un espacio de impunidad, lo que le lleva a concluir que, en este supuesto, no habría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dice el fiscal que la eventual vulneración del derecho fundamental de referencia provendría del propio art. 454 bis LEC y no tanto de la resolución objeto de amparo. Además, al no haber sido planteada cuestión de inconstitucionalidad por el órgano judicial, lo procedente es instar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dicho, el fiscal previene que, en la medida en que ya este Tribunal Constitucional ha planteado una cuestión interna de inconstitucionalidad (2754-2018), lo procedente es aguardar al enjuiciamiento del art. 454 bis LEC y, por ello, como se ha anticipado, postula la suspensión del presente recurso de amparo hasta la resolución del citado proceso constitucional. De modo subsidiario, solicita la desestimación del recurso por las razones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 resumen en este antecedente los hechos acaecidos en la cuestión interna de inconstitucionalidad núm. 2754-2019, que son de interés para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cuestión interna de inconstitucionalidad 2754-2019 trae causa del previo recurso de amparo núm. 5661-2017, en cuyo seno la Sala Segunda de este Tribunal dictó el ATC 23/2019, de 8 de abril, por el que acordó elevar al Pleno cuestión interna de inconstitucionalidad en relación con el párrafo primero del artículo 454 bis.1 LEC, en la redacción dada por la Ley 37/2011, de 10 de octubre, de medidas de agilización procesal, por posible vulneración del artículo 24.1 CE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Pleno de este Tribunal, mediante providencia de 21 de mayo de 2019, acordó admitir a trámite dicha cuestión de inconstitucionalidad, que quedó registrada con el núm. 2754-2019 de las de su clase.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Posteriormente, el Pleno de este Tribunal ha dictado la Sentencia núm. 15/2020, de 28 de enero, en la que ha resuelto “estimar la cuestión interna de inconstitucionalidad planteada y, en su virtud, declarar la inconstitucionalidad y nulidad del artículo 454 bis.1, párrafo primero, de la Ley de enjuiciamiento civil, en la redacción dada por la Ley 37/2011, de 10 de octubre, de medidas de agilización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la STC 17/2020, de 10 de febrero, recaída en el recurso de amparo núm. 5561-2017, ha acordado la estimación del recurso de amparo, la apreciada vulneración del derecho a la tutela judicial efectiva de la parte recurrente, la nulidad de las resoluciones impugnadas y la retroacción de las actuaciones al momento inmediatamente posterior al del decreto del letrado de la administración de justicia para que el órgano judicial provea al recurso de revisión formalizado por la parte demandante de amparo contra la precitada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febrero de 2020,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Pretensiones de las partes y delimitación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amparo se dirige contra las providencias de 16 de noviembre y de 5 de diciembre de 2018, dictadas por el Juzgado de Primera Instancia núm. 2 de Alcalá de Henares y recaídas en el procedimiento de ejecución de títulos judiciales núm. 12-2018, por las que, respectivamente, han acordado (i) la inadmisión a trámite del recurso de revisión interpuesto por el ahora demandante de amparo contra el decreto de 23 de octubre de 2018 del letrado de la administración de justicia de aquel órgano judicial; y (ii) no admitir tampoco a trámite el posterior incidente extraordinario de nulidad de actuaciones, igualmente promovido por la representación del señor Corte González, contra la primera de las providencias ahora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invoca, como pretensión principal, la vulneración del derecho a la tutela judicial efectiva porque considera que la primera de las providencias impugnadas le ha impedido el acceso al control judicial de una previa resolución del letrado de la administración de justicia del mismo juzgado (el decreto de 23 de octubre de 2018), que había resuelto en sentido desestimatorio el recurso de reposición formalizado por el actor contra una precedente diligencia de ordenación de aquel. La queja se extiende, también, a la segunda de las providencias dictadas por el titular del órgano judicial, que, en este caso, inadmitió a trámite el incidente extraordinario de nulidad de actuaciones del art. 241 LOPJ, en el que había denunciado, con cita de las SSTC 58/2016, de 17 de marzo, y 72/2018, de 21 de junio, que el juzgado no había aplicado analógicamente la doctrina constitucional que, según alega, resultaría también procedente en este caso y que, con la declaración de inconstitucionalidad y nulidad de determinados apartados de los arts. 102 LJCA y 188 LJS, permite la posibilidad de interponer un recurso de revisión contra los decretos del letrado de la administración de justicia desestimatorios de un recurso de reposición previamente formalizado contra otra resolución de aquel, que no ponga fin al procedimiento o impida su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la demanda alega, aunque sin desarrollo argumentativo, que, de no quedar habilitado para interponer dicho recurso de revisión, le ocasionaría, también, la vulneración de su derecho a la igualdad ante la ley, porque, a diferencia de los procesos sometidos a la Ley reguladora de la jurisdicción contencioso-administrativa y a la Ley reguladora de la jurisdicción social, en el proceso civil los litigantes no dispondrían de aquel medio impugnatorio.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por medio de escrito de alegaciones presentado con anterioridad a la resolución de la cuestión interna de inconstitucionalidad 2754-2019, ha solicitado la suspensión del trámite y resolución de este recurso de amparo hasta que el Pleno de este Tribunal haya dictado sentencia en aquel procedimiento. De modo subsidiario, propone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Antes de adentrarnos en el enjuiciamiento de este recurso es necesario descartar, ab initio, la alegada vulneración del derecho a la igualdad ante la ley, que ha propuesto la demanda, por las siguientes razones: (i) en primer lugar, porque no despliega el actor ninguna argumentación que pueda justificar la violación del art. 14 CE que denuncia; (ii) Y, en segundo término, porque, en todo caso, por las expresiones que la demanda utiliza para sostener su queja, que califica de “adicional infracción”, está planteando una pretensión de alcance meramente preventivo, pues lo que sostiene es que, eventualmente, podría causársele esta violación de su derecho a la igualdad si este Tribunal rechazara toda posibilidad de control judicial de una decisión adoptada por el letrado de la administración de justicia, recaída en el seno de un procedimiento civil, poniendo, como término de comparación, lo sucedido en otras jurisdicciones y procedimientos, en los que este Tribunal ha posibilitado un recurso de revisión ante el titular del órgano judicial, luego de declarar la inconstitucionalidad y nulidad de determinados apartados de los arts. 102 LJCA y 188 LJS.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el art. 454 bis LEC y su relación con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delimitado el objeto de este recurso de amparo, referido en exclusiva a la alegada vulneración del derecho a la tutela judicial efectiva del recurrente, en su vertiente del derecho de acceso al recurso (art. 24.1 CE), por entender la demanda que el art. 454 bis LEC impide toda posibilidad de impugnación ante el titular del órgano judicial de los decretos del letrado de la administración de justicia, desestimatorios de los recursos de reposición interpuestos contra precedentes resoluciones de este que no pongan fin al procedimiento o que impidan su continuación, casos estos últimos contra los que sí está prevista la formalización de un recurso de revisión, procede analizar primeramente el precepto legal de referencia para ulteriormente enjuiciar la queja así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 prohibición de recurso de revisión —o cualquier otro— contra los decretos no definitivos del letrado de la administración de justicia deriva del propio texto del art. 454 bis.1 LEC, en la redacción dada al precepto por la Ley 37/2011, de 10 de octubre, de medidas de agilización procesal. Este artículo, en el citado apartado, dispone que “contra el decreto resolutivo de la reposición no se dará recurso alguno, sin perjuicio de reproducir la cuestión, necesariamente, en la primera audiencia ante el tribunal tras la toma de la decisión y, si no fuera posible por el estado de los autos, se podrá solicitar mediante escrito antes de que se dicte la resolución definitiva para que se solvente en ella”. La STC 15/2020, de 28 de enero, del Pleno de este Tribunal, que estimó la cuestión interna de inconstitucionalidad 2754-2019, declaró la inconstitucionalidad y nulidad del art. 454 bis.1, párrafo primero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3 de la citada resolución se destacan los siguientes aspectos: (i) la constatación de que el apartado cuestionado prohíbe la impugnación directa, mediante recurso de revisión ante el titular del órgano judicial, del decreto dictado por el letrado de la administración de justicia, resolutorio de otro de reposición previamente promovido contra las propias resoluciones de este que no pongan fin al procedimiento o que impidan su continuación; (ii) se advierte, también, que tal prohibición impide “este control judicial directo frente a la generalidad de los dictados en el proceso civil, con independencia de la importancia del asunto resuelto por el decreto correspondiente”; y (iii) que tampoco es posible “apreciar que este control judicial pueda obtenerse de manera real y efectiva en el marco del propio proceso de una manera indirecta a través de instrumentos o remedios alternativos al régimen de recursos”, en referencia a que el párrafo primero del art. 454 bis.1 LEC “establece, como alternativa a la imposibilidad de impugnación judicial directa, la posibilidad de ‘reproducir la cuestión, necesariamente, en la primera audiencia ante el tribunal tras la toma de la decisión y, si no fuera posible por el estado de los autos, se podrá solicitar mediante escrito antes de que se dicte la resolución definitiva para que se solvente en ella’” porque “tal posibilidad no satisface en todos los casos la garantía de control judicial impuesta por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más concreto, la STC 15/2020 sigue destacando que, como “ya se ponía de manifiesto en el ATC 23/2019, de 8 de abril, en el que se planteaba la presente cuestión de constitucionalidad, no está contemplado en los procesos de ejecución civil en general y en el de ejecución no dineraria en particular, cuyo desarrollo se ha confiado por las últimas reformas procesales al letrado de la administración de justicia, la realización de comparecencias (‘audiencia’) ante el titular del órgano judicial, excepto en el incidente de oposición a la ejecución (arts. 560 y 695 LEC). De modo que la posibilidad alternativa de reproducir la cuestión en la primera audiencia ante el tribunal, si bien puede desplegar su funcionalidad, en su caso, en el contexto de los procesos declarativos, carece de una base real como remedio de control judicial indirecto alternativo en el marco de un proceso de ejecución”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manera, “la referencia realizada a la posibilidad de reproducir la cuestión mediante escrito para que se solvente en la ‘resolución definitiva’ tampoco satisface con carácter general la garantía de control judicial. En el proceso de ejecución, no resulta posible identificar una resolución judicial definitiva que, a semejanza de lo que sucede en el proceso de declaración, se pronuncie sobre las pretensiones planteadas por las partes, ya que, por su propia naturaleza ejecutiva, su finalización normal se produce ex lege cuando se constata que se ha satisfecho completamente al acreedor (art. 570 LEC); pero esta resolución del letrado de la administración de justicia no resuelve pretensiones, sino que declara un estado de cosas y acuerda en consecuencia, si procede, el archivo del procedimiento. Por otra parte, en la eventualidad de que ambas partes se atribuyesen recíprocamente la responsabilidad por la inejecución de la sentencia se alejaría la virtualidad real de una futura ‘resolución definitiva’ en la que se solventase el problema de inejecución planteado” (STC 15/2020,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pues, la STC 15/2020, señalando que “[e]n definitiva, el precepto cuestionado vulnera el derecho a la tutela judicial efectiva (art. 24.1 CE), ya que ha creado un régimen de impugnación de las decisiones de los letrados de la administración de justicia generador de un espacio inmune al control jurisdiccional. En coherencia con ello, se debe declarar la inconstitucionalidad y nulidad del precepto cuestionado, precisando, al igual que se hizo en las SSTC 58/2016, FJ 7; 72/2018, FJ 4, y 34/2019, FJ 7, que, en tanto el legislador no se pronuncie al respecto, el recurso judicial procedente frente al decreto del letrado de la administración de justicia resolutivo de la reposición ha de ser el directo de revisión al que se refiere el propio artículo 454 bis LEC”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esta doctrina al caso: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resolución del caso de autos cobra especial relevancia la declaración de inconstitucionalidad y nulidad del art. 454 bis.1 párrafo primero LEC, efectuada por la STC 15/2020, toda vez que, como se ha destacado en otras resoluciones de este Tribunal (por todas las SSTC 92/2019, de 15 de julio, FJ 3; 125/2019, de 31 de octubre, FJ 4, y 17/2020, de 10 de febrero, FJ 4), los mismos razonamientos que han determinado la nulidad de la norma son los que deben conducir también a la estimación del recurso de amparo y a la apreciada vulneración del derecho a la tutela judicial efectiva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el procedimiento de ejecución de títulos judiciales del que trae causa este proceso constitucional de amparo, la providencia de 16 de noviembre de 2018 del titular del juzgado de Alcalá, que inadmitió a trámite el recurso de revisión que el ahora demandante de amparo había interpuesto contra el precedente decreto de 23 de octubre anterior del letrado de la administración de justicia de dicho órgano judicial, empleó, como único argumento para llegar a aquella decisión, el de la imposibilidad legal de todo recurso contra aquella resolución porque así lo disponía el art. 454 bis LEC, de tal manera que la declaración de inconstitucionalidad y nulidad del apartado correspondiente de dicho precepto y el pronunciamiento de este Tribunal en el sentido de que, en tanto el legislador no habilite legalmente un medio de impugnación que permita el control judicial de las resoluciones del letrado de la administración de justicia que el apartado nulo así lo impedía, resultará procedente la formalización del recurso de revisión contra aquel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del recurrente, que hacía referencia a la denunciada vulneración de su derecho a la tutela judicial efectiva, debe ser, por ello, estimada y el amparo concedido, toda vez que aquel se verá restablecido en su derecho con la posibilidad de interponer el recurso de revisión contra el decreto del letrado de la administración de justicia, con el que se había propuesto impugnar la resolución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Alcance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de amparo debe extenderse, además de a la providencia de 16 de noviembre de 2018, a la posterior resolución judicial de 5 de diciembre siguiente, que inadmitió a trámite el incidente extraordinario de nulidad de actuaciones que la representación del señor Corte González había promovido contra la primera, toda vez que esta última guarda íntima conexión con la anterior, no sólo en el fundamento del derecho invocado, que en ambos casos era la demanda de tutela que le dirigía el actor al titular del órgano judicial para que le permitiera impugnar, a través de un recurso de revisión, lo resuelto en un previo decreto del letrado de la administración de justicia, sino también porque la razón de decidir de la segunda providencia era la misma que la que había servido al juzgador para rechazar el recurso de revisión que el demandante había pretendido formalizar.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tal como se solicita en el suplico de la demanda de amparo, procede declarar la nulidad de las dos providencias impugnadas y retrotraer las actuaciones al momento inmediatamente posterior al del decreto de 23 de octubre de 2018, dictado por el letrado de la administración de justicia, para que el órgano judicial provea al recurso de revisión formalizado por el actor, en términos que resulten respetuosos con el derecho fundamental reconocido. Esto último supone la admisión a trámite del recurso de revisión, de acuerdo con lo así establecido en la STC 15/2020, de 28 de enero,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interpuesto por don José Luis Corte González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la tutela judicial efectiva del recurrente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las providencias de 16 de noviembre y de 5 de diciembre de 2018, dictadas por el Juzgado de Primera Instancia núm. 2 de Alcalá de Henares y recaídas en el procedimiento de ejecución de títulos judiciales núm. 12-2018.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posterior al del decreto de 23 de octubre de 2018, para que el juzgado provea a la reparación del derecho fundamental vulnerado, en los términos que se especifican en el fundamento jurídico 4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