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5548-2018, promovido por Penrei Inversiones, S.L., contra el auto del Juzgado de Primera Instancia e Instrucción núm. 3 de Lorca, de 2 de julio de 2018, que inadmitió la demanda de oposición a la ejecución formulada por dicha mercantil, en el procedimiento de ejecución hipotecaria núm. 100-2018 instado por la entidad Banco de Sabadell; y contra el auto del mismo juzgado, de 12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octubre de 2018,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una finca registral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de 2 de mayo de 2018 por el que acordó el despacho de ejecución (procedimiento de ejecución hipotecaria núm. 100-2018),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“EJH/0000100/2018”; notificación a la que podía acceder entre los días 3 de mayo y 18 de junio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17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18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18 de junio de 2018, por personal de la recurrente se accedió al enlace remitido por la dirección electrónica habilitada y, con ello, a la notificación enviada por el Juzgado de Primera Instancia ejecutor en relación con el procedimiento hipotecario núm. 100-2018.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29 de junio de 2018, el representante procesal de la demandante de amparo formalizó ante el juzgado a quo el escrito de oposición al despacho de ejecución, aportando una serie de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el 2 de julio de 2018, con esta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Penrei Inversiones, S.L., y Euroinversiones Inmobiliarias Costa Sur Inversiones, S.L., representada por el procurador don Antonio Serrano Caro por presentación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y de la entidad Euroinversiones Inmobiliarias Costa Sur, S.L., se interpuso recurso de reposición contra el anterior auto. El recurso argumentó que la notificación y requerimiento de pago tuvo lugar cuando accedió al contenido de la notificación electrónica remitida y no antes, siendo desde entonces que cabía computar el plazo de diez días del art. 556 de la Ley de enjuiciamiento civil (LEC). Con invocación de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12 de septiembre de 2018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diez días naturales desde la puesta a su disposición y ello por imperativo de la art. 43 de la citada LPACAP (ley 39/15) [sic].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3 de mayo de 2018 no accediendo al contenido hasta el día 18 de junio (fuera de los diez días naturales), presentando los escritos de oposición a la ejecución en fecha 29 de junio claramente fuera del plazo legalmente establecido en el art. 556.1 de la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 Tanto este auto, como el anterior de 2 de julio de 2018, se notificaron al procurador de la demandante de amparo a través del sistema Lexnet, tal y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17 de septiembre de 2018 el auto desestimatorio del recurso de reposición, por la indicada mercantil se interpuso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100-2018 seguido ante el Juzgado de Primera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17 de junio de 2019 por la que acordó: (i) admitir a trámite el recurso,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a quo para que, habiéndose ya interesado testimonio de las actuaciones del procedimiento de ejecución hipotecaria núm. 100/2018 en el recurso de amparo 5546-2018, proceda a emplazar a quienes hubieran sido parte en el procedimiento, excepto a la recurrente en amparo, para poder comparecer en el presente proceso constitucional en del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100-2018, y si ha recaído resolución se remita a esta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17 de julio de 2019, se recibió en el registro de este Tribunal la correspondiente certificación del juzgado a quo fechada el 4 de julio de 2019, en la que se hizo constar “que en los presentes autos no se han interpuesto ni en el procedimiento principal ni en las piezas correspondientes al mismo, recurso de apelación por ninguna de las partes personadas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16 de septiembre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14 de octubre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presentó escrito de alegaciones el 30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100-2018”,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relación con el escrito presentado por la representante procesal de la entidad Pera Assets Designated Activity Company, tras haberse recibido del Juzgado de Primera Instancia núm. 3 de Lorca una copia del auto dictado en el proceso a quo el 12 de noviembre de 2019, aceptando la sucesión procesal solicitada, y copia del auto de 12 de diciembre de 2019, desestimando el recurso de reposición interpuesto contra aquél, la Sección Cuarta de este Tribunal dictó providencia el 23 de enero de 2020, acordando tener por personada como parte comparecida en el presente recurso a la entidad Pera Assets Designated Activity Company, en virtud de sucesión procesal, y por efectuadas sus alegaciones en el trámite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Secretaría de Justicia se ha dictado diligencia el 5 de febrero de 2020, dejando constancia de la presentación de los escritos de alegaciones del Ministerio Fiscal y de los representantes procesales de la recurrente en amparo y de la entidad comparecida a título de sucesora procesal,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Respecto de la solicitud de suspensión formulada por la recurrente en amparo mediante otrosí de su escrito de demanda, por auto de la Sala Segunda de este Tribunal de 15 de julio de 2019,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núm. 3 de Lorca, de 2 de julio de 2018 y 12 de septiembre de 2018, recaídos en el proceso hipotecario núm. 100-2018.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FJ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 de julio de 2018 y 12 de septiembre de 2018, dictados por el Juzgado de Primera Instancia e Instrucción núm. 3 de Lorca en el proceso de ejecución hipotecaria núm. 100-2018,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