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1171-2019, promovido por las entidades Seditex Global, S.L., y Seditex Valladolid, S.L., que actúan representadas por la procuradora de los tribunales doña Esperanza Azpeitia Calvin y bajo la dirección del letrado don Carlos González-Cascos Jiménez, contra el auto de 14 de enero de 2019, del Juzgado de lo Social núm. 2 de León, por el que se inadmite el incidente de nulidad de actuaciones promovido por las demandantes en el procedimiento de despido objetivo individual núm. 872-2017.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25 de febrero de 2019, la procuradora de los tribunales doña Esperanza Azpeitia Calvin, en nombre y representación de las entidades Seditex Global, S.L., y Seditex Valladolid, S.L., interpuso demanda de amparo contra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la pretensión planteada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carta fechada el 2 de octubre de 2017, la recurrente Seditex Global, S.L., comunicó a una de sus trabajadoras la extinción de la relación laboral que mantenían, aduciendo causas organizativas, económicas y productivas. El 26 de octubre siguiente, la trabajadora interpuso demanda judicial ante el Juzgado de lo Social núm. 2 de León, dando lugar a la incoación de los autos núm. 872-2017. Interesaba en ella que se declarase la improcedencia del despido y la obligación de la empresa de abonar los salarios de tramitación, por considerar que las causas económicas, de organización y producción alegadas por la empleadora para justificarlo en la carta de despido, no concurrían en realidad por tratarse de empresas solventes. En la demanda se hizo constar como domicilio de la demandada el siguiente: “Valladolid, calle Peñarroya 4, Residencial Pilar del Jalón”.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admitida a trámite por decreto de la letrada de la administración de justicia de fecha 17 de noviembre de 2017, en el que acordó citar a las partes para que el día 14 de febrero de 2018 compareciesen al acto de conciliación y en su caso al juicio subsiguiente. Se emitió una cédula de citación para convocar a las demandadas a ambos actos, en la que se hizo constar el nombre de la empresa, pero no el domicilio aportado por la trabajadora demandante. La cédula se remitió a las demandadas por medios telemáticos, a su dirección electrónica habilitada. Las comunicaciones fueron recibidas el 20 de noviembre de 2017. No consta, en cambio, que fueran retiradas por las destinatarias, dado que se produjo su rechazo automático el día 5 de enero de 2018, tras haber transcurrido el plazo establecido desde su puesta a disposición sin haber accedido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 de febrero de 2018 la letrada de la administración de justicia emitió una diligencia de constancia en la que se señalaba que se habían llevado a efecto las citaciones acordadas con resultado positivo. Figura también en las actuaciones un acta de fecha 14 de febrero de 2018 en la que se recoge que se intentó sin efecto el acto de conciliación previa ante la letrada de la administración de justicia, al cual compareció la demandante; no así las empresas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23 de febrero de 2018 dictó sentencia el juzgado de lo social. En ella estimó íntegramente la pretensión actora. El antecedente de hecho segundo de la resolución judicial declara que se señaló el anterior día 14 de febrero para la celebración de los actos de conciliación y juicio, no habiendo comparecido las empresas demandadas a pesar de haber sido citadas en legal forma en sede electrónica. Se indicó como fecha de apertura de la comunicación aquella en la que se produjo su rechazo automático por haber transcurrido el plazo establecido desde su puesta a disposición sin haberse accedido a su contenido. El fallo declaró improcedente el despido, condenó a las empresas demandadas a que en un plazo de cinco días desde la notificación de la resolución optasen por readmitir a la trabajadora con abono de los salarios dejados de percibir desde la fecha del despido hasta la notificación de la sentencia o, en su defecto, al abono de la indemnización por la extinción contractual (14 026,33 €, de la que habría de deducirse lo ya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comunicó por medios electrónicos a Seditex Global, S.L., constando en las actuaciones que la notificación fue enviada y recibida en la dirección electrónica el día 6 de marzo de 2018, sin que figure que fuera retirada, por lo que su rechazo automático se produjo el 21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3 de mayo de 2018 se hizo constar en la causa lo siguiente: “[H]abiéndose notificado la anterior resolución, visto el estado de las presentes actuaciones, siendo firme la sentencia y no restando ninguna actuación pendiente de trámite se procede al archivo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fecha 7 de noviembre de 2018, una vez conocido el embargo de sus bienes acordado en ejecución de la sentencia dictada, Seditex Global, S.L., y Seditex Valladolid, S.L., se personaron en dicho procedimiento de ejecución interesando la suspensión de los embargos acordados en su contra y la devolución de una determinada cantidad, por exceso de lo embargado sobre lo debido. Asimismo, las recurrentes en amparo, actuando con representación procesal única, presentaron escrito de fecha 16 de noviembre de 2018 en el que, tras afirmar haber tenido conocimiento del embargo trabado en su contra derivado del procedimiento de ejecución de la referida sentencia, solicitaron su personación en la causa y la nulidad de las actuaciones practicadas como consecuencia de la indefensión padecida (art. 24.1 CE), señalando que “[…] resulta palmaria por cuanto no se ha desplegado una actividad razonable para conocer el domicilio del demandado. No consta a esta parte intento alguno de notificación personal en el domicilio social de la empresa, produciéndose así gravísima indefensión para mis patrocinadas”. Añadió que “[…] sólo será de aplicación el buzón electrónico de la AEAT [Agencia Estatal de la Administración Tributaria] a los procedimientos instados por la AEAT, o por el particular o empresa frente a la AEAT, sin que por el juzgado al que me dirijo se puedan realizar notificaciones en este buzón electrónico, pues en ningún momento por esta parte se ha designado correo electrónico o buzón de la AEAT para la recepción de notificaciones de este juzgado”. En consecuencia, al tiempo que instaron la suspensión del proceso de ejecución, solicitaron también la nulidad de las actuaciones procesales practicadas en el proceso declarativo por despido y en el de ejecución de lo resuelto, a fin de ser debidamente emplazadas y poder intervenir y defenderse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Oídas las partes personadas, la solicitud de nulidad fue inadmitida mediante auto de 14 de enero de 2019. Consideró el juzgador que, en su lugar, procedía haber interpuesto recurso de suplicación contra la sentencia ejecutada; que los motivos de nulidad carecían de cualquier acreditación; y que, en virtud de lo dispuesto en el art. 162 de la Ley de enjuiciamiento civil (LEC), las notificaciones electrónicas realizadas en este caso eran válidas y eficaces.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fecha 25 de febrero de 2019, las recurrentes interpusieron demanda de amparo contra el mencionado auto de 14 de enero de 2019. Interesan que se declare la vulneración del art. 24.1 CE, solicitando la retroacción de las actuaciones al momento inmediatamente anterior a la admisión a trámite de la demanda principal del procedimiento de despido, para que puedan intervenir y defenderse frente a la acción presentada por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Reiterando los argumentos enunciados en el incidente de nulidad planteado en la vía judicial previa, la demanda subraya que no era procedente acudir en suplicación una vez conocida extraprocesalmente la existencia de los procesos declarativo y de ejecución de título judicial, dado que la sentencia dictada había sido declarada firme; rechaza que sus representadas llegaran a conocer las comunicaciones electrónicas que le fueron remitidas a su dirección electrónica y, por último, cuestiona la validez de dichas comunicaciones. Entiende que el órgano judicial ha infringido en sus actuaciones de citación y emplazamiento inicial la doctrina de este Tribunal sobre la necesidad de que se agoten las posibilidades mínimas exigibles para garantizar la efectiva notificación al demandado de la existencia y citación al procedimiento, de modo que pueda seguirse este con posibilidad de efectuar alegaciones y ejercitar cuantas actuaciones sean precisas para la defensa de sus derechos. No habiendo actuado el órgano judicial de ese modo en el presente caso, suplica al Tribunal el otorgamiento del amparo en los términos antes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 este tribunal, en providencia de fecha 16 de septiembre de 2019, acordó admitir a trámite el recurso, tras apreciar que presenta especial trascendencia constitucional porque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 Asimismo, constando remitidas las actuaciones judiciales previas, en aplicación de lo dispuesto en el art. 51 de la Ley Orgánica del Tribunal Constitucional (LOTC), acordó emplazar a través del Juzgado de lo Social núm. 2 de León a quienes hubieran sido parte en el procedimiento de despido objetivo individual núm. 872-2017, excepto a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17 de septiembre de 2019 se acordó dar vista de las actuaciones recibidas, por plazo común de veinte días, a las demandantes y al Ministerio Fiscal, para que pudieran presentar las alegaciones que estimasen pertinentes, conforme dispone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14 de noviembre de 2019, Seditex Global, S.L., y Seditex Valladolid, S.L., presentaron sus alegaciones a través de su representación procesal. En ellas reiteraron las consideraciones fácticas y jurídicas expuestas en la demanda, cuyo suplico reprodujeron como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noviembre de 2019 presentó también sus alegaciones el Ministerio Fiscal. Después de resumir los antecedentes fácticos y procesales más relevantes de los que trae causa el presente recurso de amparo, así como los aspectos esenciales que fundamentan la demanda, considera que para su análisis y resolución resulta de aplicación la doctrina sentada por las SSTC 122/2013, de 20 de mayo; 47/2019, de 8 de abril, y 102/2019, de 16 de septiembre. A su juicio, no cabe compartir las razones aducidas en el auto de 14 de enero de 2019 por el que el órgano judicial inadmitió por inadecuada e infundada la solicitud de nulidad de actuaciones. Considera el Ministerio Fiscal que no resulta fundado considerar que las empresas demandantes hubieran debido acudir al recurso de suplicación en vez de solicitar la nulidad de actuaciones, por cuanto no consta que ninguna de las dos entidades llegase a acceder a la comunicación electrónica a través de la cual el órgano judicial intentó su emplazamiento. Tampoco cabe darlas por notificadas y con conocimiento del emplazamiento inicial pues no es posible deducir dicha conclusión de lo que consta documentado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dicción del art. 162 LEC no es criterio suficiente para abordar y resolver la queja planteada, pues es exigible un mayor nivel de diligencia judicial en la comprobación de que la comunicación ha sido efectiva. En aplicación de la doctrina jurisprudencial reseñada, considera que la decisión judicial cuestionada no atiende a la regulación que contienen los arts. 56.1 de la Ley reguladora de la jurisdicción social (LJS) y 155 LEC en cuanto a que la primera comunicación que se realice a las partes no personadas debe efectuarse por remisión al domicilio por correo certificado. Junto a ello, añade, conforme a la doctrina emanada de la STC 47/2019, la fundamentación del auto impugnado contendría un error, pues considera que la realización de los actos de comunicación a través de medios electrónicos, telemáticos o de otra clase semejante, es el único modo de comunicación del juzgado con las personas jurídicas, o al menos que es preferente a la utilización del correo certificado con acuse de recibo en el domicilio señalado en la demanda, resultando que, en verdad, no es de ese modo cuando se trata de la citación o emplazamiento del demandado aún no personado en el procedimiento (art. 155 LEC). Por lo demás y en todo caso, prosigue, tratándose de la primera comunicación, al constatarse que la realizada en sede electrónica no había sido retirada, tuvo el juzgado la posibilidad consecutiva de evitar la indefensión procediendo a hacerla por correo certificado con acuse de recibo en el domicilio señalado en la demanda (art. 55 LJS) o a través de comunicación personal (art. 158 LEC), lo que no efectuó ni inicialmente ni en ese momento posterior al intento de comunicación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habiendo quedado acreditado el conocimiento extraprocesal por las recurrentes de la causa principal o de la ejecución de la sentencia, ni tampoco la negligencia de estas, se concluye que el auto recurrido es contrario a la doctrina constitucional y no resulta fundado en Derecho. Interesa por ello la estimación del recurso de amparo por vulneración del art. 24.1 CE, en su vertiente de acceso al proceso, y que la nulidad alcance no solo al auto de 14 de enero de 2019 expresamente impugnado, sino también a la sentencia sobre el despido y a las demás resoluciones del procedimiento principal y del de ejecución de la sentencia, con retroacción de actuaciones hasta el momento de citación a juicio para que se proceda a señalar una nueva fecha para el acto de conciliación y en su caso celebración del juicio, citando correctamente a las demandadas para que puedan comparecer en dichos actos articulando los medios de defensa que estimen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25 de junio de 2020, se señaló para votación y fallo del presente recurso el día 29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del auto del Juzgado de lo Social núm. 2 de León, de fecha 14 de enero de 2019, por el que fue inadmitido el incidente de nulidad de actuaciones promovido por las demandantes en amparo en procedimiento de despido objetivo individual núm. 872-2017. Las recurrentes consideran que ha resultado vulnerado su derecho a la tutela judicial efectiva sin indefensión (art. 24.1 CE), en su vertiente de derecho de acceso al proceso, pues, según se afirma en la demanda, no fueron emplazadas en la forma prescrita en la normativa procesal aplicable para el primer emplazamiento o citación a juicio, razón por la cual sufrieron una situación de indefensión lesiva de aquel derecho fundamental; vulneración que el órgano judicial consolidó con la inadmisión de la solicitud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con base, en esencia, en la doctrina sentada en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y aplicación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47/2019, de 8 de abril, FFJJ 3 y 4, este Tribunal ha analizado el marco normativo establecido en la Ley reguladora de la jurisdicción social en relación con los actos de comunicación procesal. Al hacerlo, hemos constatado que dicha Ley (art. 56 LJS) se remite, en cuanto a la utilización de medios electrónicos, a lo previsto con carácter general en la Ley de enjuiciamiento civil (LEC). Al analizar esta última hemos considerado, en línea con lo expresado en la STC 6/2019, de 17 de enero, FJ 3, que, si bien dicha ley procesal impone a las personas jurídicas la obligación general de comunicarse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segundo párrafo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regulación, este Tribunal ha concluido en la citada STC 47/2019 —y así lo ha reiterado en otras también referidas a procedimientos de despido, como las SSTC 102/2019, de 16 de septiembre, FJ 2; 150/2019, de 25 de noviembre, FJ 3, y 7/2020, de 27 de enero, FJ 2, pero también en las SSTC 122/2019, de 28 de octubre, FJ 3, en un proceso monitorio, o 129/2019, de 11 de noviembre, FJ 4, en un incidente concursal— que no se ha de llevar a cabo por medios electrónicos la comunicación al demandado aún no personado en el procedimiento, en cuanto a los actos de citación o emplazamiento inicial, sino conforme a lo previsto en el art. 155.1 LEC, los cuales se harán por remisión al domicilio de los litigantes. Tal es la regla que opera en el proceso laboral (art. 53.1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hecho de que, por imperativo legal los sujetos mencionados en el art. 273.3 LEC tengan que actuar en el proceso sirviéndose de esas vías tecnológicas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constreñidas,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La doctrina constitucional expuesta resulta aplicable al caso que analizamos, de manera que el Juzgado de lo Social núm. 2 de León debería haber efectuado la primera citación o emplazamiento de las empresas demandadas, aún no personadas en el procedimiento de despido núm. 872-2017, por correo certificado con acuse de recibo en el domicilio designado por la demandante, en lugar de realizarla por medios telemáticos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la STC 47/2019, de 8 de abril, debe aplicarse al presente recurso de amparo y, en consecuencia, debe declararse la vulneración del derecho de las demandantes a la tutela judicial efectiva sin indefensión (art. 24.1 CE) y estimar la pretensión de amparo formulada. Por ello, de conformidad con lo establecido en el art. 55 LOTC, procede declarar la nulidad del auto del Juzgado de lo Social núm. 2 de León, de fecha 14 de enero de 2019, por el que se inadmitió la solicitud de nulidad de actuaciones promovida en el procedimiento de despido objetivo individual ya reseñado, y la de la sentencia núm. 76/2018, de 23 de febrero, de ese juzgado de lo social, dictada en dicho proceso, que estimó íntegramente la pretensión actora, acordando la retroacción de las actuaciones hasta el momento procesal oportuno, a fin de que se proceda de nuevo a la citación de las empresas recurrentes para los actos de conciliación y juicio, actuándose de manera respetuosa con el derecho fundamental cuya vulneración se declara.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las entidades Seditex Global, S.L., y Seditex Valladolid,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en consecuencia, declarar la nulidad del auto del Juzgado de lo Social núm. 2 de León, de fecha 14 de enero de 2019, por el que se inadmitió el incidente de nulidad de actuaciones promovido por las demandantes en el procedimiento de despido objetivo individual núm. 872-2017, así como la nulidad de las actuaciones realizadas a partir del emplazamiento de las entidades recurrentes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procedimiento por despido núm. 872-2017 hasta el momento inmediatamente anterior a su emplazamiento inicial para los actos de conciliación y eventual juicio, a fin de que la nueva citación para estos se lleve a cabo de manera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