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18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Andrés Ollero Tassara, don Santiago Martínez-Vares García y la magistrada doña María Luisa Balaguer Callejón, en el recurso de amparo núm. 7506-2019, promovido por la entidad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diciembre de 2019, la entidad Euroinversiones Inmobiliarias Costa Sur, S.L., representada por la procuradora de los tribunales doña Blanca Berriatua Horta y bajo la dirección del letrado don Marcelino Gilabert García, interpuso recurso de amparo contra los autos de 27 de noviembre de 2018 y de 30 de octubre de 2019, dictados por el Juzgado de Primera Instancia e Instrucción núm. 4 de Lorca, en el procedimiento de ejecución hipotecaria núm. 372-2018, por los que, respectivamente, se inadmite por extemporánea la demanda de oposición formulada y se confirma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372-2018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43.317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27 de junio de 2018 se acordó despachar ejecución frente las sociedades demandadas por la cantidad de 8877,50 €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29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Penrei Inversiones, S.L., presentó escrito de oposición a la ejecución despachada con fecha 31 de agosto de 2018. Por auto de 27 de noviembre de 2018 se acordó su inadmisión por considerar la pretensión extemporánea, tomando como fecha de notificación el 29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29 de junio de 2018, sino el 3 de agosto,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29 de junio hasta el 31 de agosto de 2018), pues entenderlo de otro modo, además de infringir los arts. 135, 152, 160, y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junio de 2020 la Sección Primera de este tribunal acordó no admitir a trámite el recurso de amparo por no apreciar en el mismo la especial trascendencia constitucional que, como condición para su admisión, requiere el art. 50.1 b) Ley Orgánica del Tribunal Constitucional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con fecha 23 de julio de 2020, interpuso recurso de súplica ex art. 50.3 de la Ley Orgánica del Tribunal Constitucional (LOTC) contra la providencia de 29 de junio de 2020, —que por error se identifica como “de 16 de junio de 2020”—, en el que interesa que se deje sin efecto la providencia indicada, dictándose otra en su lugar admitiendo el recurso de amparo. El Ministerio Fiscal argumenta en su recurso que el contenido de la demanda es idéntico al de otras muchas interpuestas por la misma demandante o por Euroinversiones Inmobiliarias Costa Sur,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acordando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las Salas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a limine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29 de julio de 2020, se acordó dar traslado del recurso a la representación del recurrente y concederle un plazo común de tres días a fin de que alegue lo que estime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formuló alegaciones mediante escrito registrado el 10 de agosto de 2020, en el que manifiesta su plena conformidad con el recurso de súplica interpuesto por el Ministerio Fiscal y solicita a este tribunal que dicte una resolución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estimar el recurso de súplica interpuesto por el Ministerio Fiscal y dejar sin efecto, en consecuencia la providencia de esta Sección de 15 de junio de 2020 dictándose otra en su lugar por la que se acuerde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para dar respuesta a algunos argumentos utilizados por las partes,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 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debe indicarse, siguiendo la línea argumental del Ministerio Fiscal, que las mercantiles referidas —Euroinversiones Inmobiliarias Costa Sur, S.L., y Penrei Inversiones, S.L.,— en relación con las resoluciones dictadas por diversos juzgados de primera instancia e instrucción de Lorca, en otros tantos procedimientos de ejecución hipotecaria, han interpuesto desde el año 2018 hasta la fecha, aproximadamente un centenar de recursos de amparo, en los que se cuestionaba desde el prisma del derecho a la tutela judicial efectiva el emplazamiento efectuado mediante la utilización de la dirección electrónica habilitada. Los motivos alegados por las sociedades recurrentes para sustentar la especial trascendencia constitucional guardan sustancial identidad con el que fue considerado en la originaria STC 47/2019, de 8 de abril [“Boletín Oficial del Estado” (“BOE”) núm. 116, de 15 de mayo de 2019] —en la que se examinó por vez primera como ratio decidendi la problemática constitucional del emplazamiento mediante medios electrónicos— y en las posteriores SSTC 102/2019, de 16 septiembre, 122/2019, de 28 de octubre, 129/2019, de 11 de noviembre, y 150/2019, de 25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sentido apuntado por el Ministerio Fiscal, debe destacarse por una parte que no fue hasta que se dicta la STC 40/2020, de 27 de febrero, cuando se consideró aplicable la doctrina constitucional asentada en la STC 47/2019, de 27 de febrero (“BOE” núm. 83, de 26 de marzo de 2019) al primero del centenar de recursos de amparo interpuestos por los ejecutados —en aquél caso por Euroinversiones Inmobiliarias Costa Sur, S.L.—, y desde entonces hasta la fecha se han dictado en relación con las mismas mercantiles las SSTC 70,73 y 75 a 77/2020, de 29 de junio y las SSTC 92 a 94/2020, de 20 de julio, todas ellas estimando recursos de amparo interpuestos con anterioridad a la fecha de interposición del presente, con cita de la STC 40/2020. Y por otra parte, como con acierto indica también el Ministerio Fiscal, con posterioridad a la inadmisión del presente recurso de amparo han sido admitidos diversos recursos —en concreto por providencia de 20 de julio de 2020— los recursos de amparo núms. 7526-2019 y 691-2020 respectivamente, que como puede apreciarse han sido interpuestos con posterioridad a la presentación del presente recurso de amparo (registrado con el núm. 7506-2019), e incluso con anterioridad a dichas fechas —por providencia de 9 de marzo de 2020— fue admitido el recurso de amparo núm. 7505-2019, interpuesto en la misma fecha que el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práctica totalidad de los casos se ha apreciado como motivo de especial trascendencia constitucional (art. 50.1 LOTC), que “el recurso puede dar ocasión al tribunal para aclarar o cambiar su doctrina, como consecuencia de cambios normativos relevantes para la configuración del contenido del derecho fundamental [STC 155/2009, FJ 2, b)]”, sin que pueda afirmarse, al no constar la fecha de interposición del recurso de reposición, que el recurrente de amparo pudiera conocer y en consecuencia hacer valer la doctrina sentada en la STC 47/2019. Desde luego —dada su fecha de publicación—, ni el recurrente ni el órgano judicial pudieron conocer la específica aplicación de dicha doctrina a la serie de recursos de amparo interpuestos por los recurrentes. Tal circunstancia, unida a que la STC 40/2020 todavía no se había dictado ni menos todavía publicado en el “Boletín Oficial del Estado” a la fecha en que se interpuso la presente demanda de amparo dota de especial trascendencia constitucional a este recurso, a falta en ese momento de una doctrina específica, como sostuvimos en otro caso similar en la STC 56/2013, de 11 de marzo, FJ 1. A ello se añade —como se ha indicado— que han sido admitidos apreciando la especial trascendencia constitucional recursos de amparo similares interpuestos con posterioridad al presente. Por todo ello, como hemos adelantado, debe estimarse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del Ministerio Fiscal determina que se deje sin efecto la providencia impugnada, y que se dicte otra admitiendo la demanda por concurrir la especial trascendencia constitucional apreciada en otros recursos idénticos al presentado.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29 de junio de 2020 que declaró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 a fin de que se dicte otra admitiendo el recurso de amparo núm. 7506-2019 al apreciar en el mismo la especial trascendencia constitucional exigida.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