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22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3993-2019, interpuesto por el Defensor del Pueblo en relación con el artículo único, apartados 1, 3, 5 y 6, y la disposición transitoria de la Ley 9/2019, de 28 de marzo, de modificación de la Ley 4/1996, de 12 de julio, de caza en la Comunidad Autónoma de Castilla y León. Han comparecido y formulado alegaciones la Junta de Castilla y León y las Cortes de Castilla y León.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junio de 2019, el Defensor del Pueblo promueve recurso de inconstitucionalidad en relación con el artículo único, apartados 1, 3, 5 y 6 y la disposición transitoria de la Ley 9/2019, de 28 de marzo, de modificación de la Ley 4/1996, de 12 de julio, de caza en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síntesis, que los citados preceptos, que regulan las especies cinegéticas y cazables y los períodos y días hábiles de caza en esa comunidad autónoma, así como la autorización del ejercicio de la caza, son inconstitucionales por haberse aprobado sin los estudios científicos y técnicos necesarios para garantizar la protección de las especies, y con la intención de eludir el cumplimiento y dejar sin efecto los autos del Tribunal Superior de Justicia de Castilla y León, de 21 y 26 de febrero de 2018, que decidieron las medidas cautelares de suspensión de la vigencia del Decreto 10/2018, de 26 de abril, y de la Orden de la Consejería de Fomento y Medio Ambiente 728/2018. Se alega la vulneración de los arts. 9.3; 24.1; 45.1, 2 y 3 y 149.1.23 CE. Los argumentos que sustentan la impugnación formulada, pueden resumirse en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la legislación básica estatal y de la doctrina constitucional sobre protección del medio ambiente, conservación de la biodiversidad y la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Defensor del Pueblo que, de acuerdo con lo señalado en la exposición de motivos de la Ley 9/2019, son dos los criterios utilizados para la declaración como cinegéticas de determinadas especies: i) que las especies no se encuentren en ninguno de los supuestos de protección, conforme a la normativa comunitaria, estatal y autonómica; y ii) que de acuerdo con sus niveles poblacionales, su distribución geográfica y su índice de reproductividad puedan soportar una extracción ordenada de ejemplares. Y es este segundo aspecto el que no está probado que se cumpla, pues la norma declara por ministerio de la ley las especies cinegéticas sin los estudios científicos y técnicos que la avalen, lo que supone que no se garantiza la adecuada conservación de las especies silvestres, y se vulnera la garantía legal que imponen con carácter básico los arts. 54.1 y 5, 61.1 y 65 de la Ley 42/2007, de patrimonio natural y biodiversidad (LPNB en adelante) y, con ello,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que de lo dispuesto en los arts. 54. 1 y 5 LPNB se deduce que existe una obligación general para las administraciones estatales y autonómicas, de adoptar las medidas necesarias para garantizar la conservación de la biodiversidad que vive en estado silvestre, y, entre las actuaciones que es necesario realizar para ello, se encuentra la atención preferente a la preservación de los hábitats y el establecimiento de regímenes específicos de protección de determinadas especies cuya situación así lo requiere, incluyéndolas en el listado de especies silvestres en régimen de protección especial. Por su parte, el art. 65 regula las especies objeto de caza y pesca, y establece un serie de reglas, entre las que se destacan la garantía de la conservación y el fomento de las especies autorizadas, las prohibiciones y limitaciones generales en la actividad cinegética, y la admisión de moratorias temporales y prohibiciones especiales por razones de orden biológico o sanitario; asimismo, el art. 61.1 recoge una serie de reglas básicas para dejar sin efecto la prohibiciones de ejercicio de la actividad cinegética. Estas normas básicas no se respetan por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del Tribunal Constitucional en relación con la delimitación de competencias en materia de medio ambiente y protección de la biodiversidad (singularmente la STC 69/2013), afirma el Defensor del Pueblo que: i) el apartado 1 del artículo único vulnera lo señalado en el art. 45, apartado 1 y 2 CE, que contempla el deber general de conservar el medio ambiente y el mandato expreso a los poderes públicos de velar por la utilización racional de los recursos naturales, en cuanto permite la caza de determinadas especies sin los estudios científicos que avalen su estado de conservación y acrediten que este no se verá disminuido por la práctica de la caza, lo que infringe también los citados preceptos de la Ley de patrimonio natural y biodiversidad que contemplan el mencionado deber de conservación, y que tienen carácter básico al amparo de lo dispuesto en el art. 149.1.23 CE; ii) el apartado 3 del artículo único es inconstitucional por idénticos motivos, al establecer períodos y días hábiles de caza de determinadas especies sin existir estudios científicos relativos a su población, distribución geográfica e índice de reproductividad, lo que pone en riesgo la conservación de las especies afectadas; iii) los apartados 5 y 6 son inconstitucionales en cuanto constituyen la concreción de lo expresado más arriba en relación con la conservación de las especies que se especifican en el anexo I, y a los períodos y días hábiles de caza, que se especifican en el anexo II, y iv) la disposición transitoria dispone que, en tanto se apruebe el plan general de caza de Castilla y León, la caza se practicará conforme a las disposiciones de la propia Ley 9/2019. Dicha previsión es inconstitucional porque supone permitir el ejercicio de la caza de las especies contempladas en el anexo I, en los períodos y días hábiles relacionados en el anexo II, sin disponer de los exigibles informes científicos y técnicos que respalden la adecuación a la conservación de las especies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considera que el ejercicio de la potestad legislativa de las comunidades autónomas en materia medioambiental tiene como límite que las medidas sean compatibles, no contradigan, ignoren, reduzcan o limiten la protección recogida en la legislación básica del Estado, límite que se ha visto transgredido en el presente caso, pues se pretende reducir la protección establecida en los arts. 61 y 65 LPNB al no existir informes que acrediten el grado de conservación de las especies declaradas como cinegéticas, lo cual supone una vulneración del mandato contenido en el art. 45.1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principio de interdicción de arbitrariedad de los poderes públicos (art. 9.3 CE), al haberse aprobado los preceptos impugnados por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constituyen una ley singular, que ha sido aprobada con la única finalidad de eludir determinados pronunciamientos judiciales (autos del Tribunal Superior de Justicia de Castilla y León de 21 y 26 de febrero de 2018, de suspensión de la vigencia del Decreto 10/2018, de 26 de abril y la Orden de la Consejería de Fomento y Medio Ambiente 728/2018, anual de caza). A juicio del recurrente, ello constituye una arbitrariedad prohibida por el art. 9.3 CE, e incurre en violación del art. 24.1 CE, respecto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relata en el texto de la demanda que la sentencia del Tribunal Superior de Justicia de Castilla y León de 17 de mayo de 2017, anuló los arts. 13 y 14 y el anexo del Decreto 32/2015, que regula la conservación de las especies cinegéticas de Castilla y León; el Decreto 10/2018 vino a modificar varios artículos del Decreto 32/2015, pero las modificaciones de los artículos 13 y 14 fueron mínimas, por lo que su contenido resultaba prácticamente idéntico al anulado en la sentencia. Tras la suspensión cautelar de la vigencia tanto del Decreto 10/2018 como de la Orden de la Consejería de Fomento y Medio Ambiente 728/2018, las Cortes de Castilla y León aprueban la Ley 9/2019, que modifica la Ley de caza 4/1996, incorpora dos anexos que contienen las especies cinegéticas y los períodos y días hábiles de caza (anexos I y II) y sustituye las órdenes anuales de caza por un plan general de caza de Castilla y León, con una vigencia máxima de cinco años, previéndose en la disposición transitoria que, en tanto se apruebe el citado plan, la caza se practicará conforme a las disposiciones de la propia Ley 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Defensor del Pueblo que nos encontramos ante una ley singular, disconforme con la Constitución, tal y como este concepto se ha configurado por la doctrina constitucional, porque se eleva a rango de ley la determinación de las especies cinegéticas y de los períodos y días hábiles de caza, si bien ambas determinaciones pueden ser modificadas por el plan general de caza, que se aprueba por orden de la consejería competente; y se permite asimismo la práctica de la caza conforme a las disposiciones legales, mientras no haya plan. Con ello se elude el pronunciamiento judicial contenido en la sentencia de 17 de mayo de 2017, la suspensión del Decreto 10/2018 y de la orden anual de vedas de 2018, al aprobarse las especies cinegéticas y los períodos y días hábiles de caza sin ninguna clase de informes científicos y técnicos que lo avalen y permitir la actividad cinegética con la mera entrada en vigor de la Ley 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en materia de leyes singulares, afirma el Defensor del Pueblo que nos encontramos ante una ley parcialmente autoaplicativa y de supuesto de hecho concreto, siendo esto así respecto de los anexos y la disposición transitoria de la Ley 9/2019, que no requieren la emisión de un acto administrativo. Además se trata de una ley de supuesto de hecho concreto, siendo este la determinación de las especies cinegéticas y sus períodos de caza en Castilla y León, pues no se trata de una regulación general de la actividad cinegética, sino de una cuestión muy concreta que, además, hasta este momento y desde 1996, había venido siendo objeto de regulación por norma reglamentaria, sin que exista una justificación para elevar su rango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Defensor del Pueblo que, aunque no resulta en principio contrario a la Constitución que el legislador asuma una tarea que antes había encomendado al poder reglamentario, la forma en la que el legislador autonómico la asume no se ajusta, en este caso, a las exigencias constitucionales, pues frente a la vocación de generalidad que la ley ha de tener, la Ley 9/2019 no contiene mención alguna tendente a justificar la excepcional relevancia de la modificación determinante de su aprobación por ley, por lo que la utilización de este instrumento normativo no es una medida razonable ni proporcionada a la situación excepcional que ha justificado su aprobación. Todo ello le permite concluir que los preceptos impugnados presentan las características de una ley singular disconforme con la Constitución: regulan un hecho concreto (especies cinegéticas y períodos y días hábiles de caza); suponen una elevación de rango normativo realizado sin justificación alguna, con lo que ello implica de arbitrariedad; y tienen el carácter de disposición autoaplicativa en la medida en que, mediante la disposición transitoria, se permite la caza sin ningún tipo de intervención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fundamental a la tutela judicial efectiva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Defensor del Pueblo que la ley ha sido aprobada con la finalidad de eludir el cumplimiento de los autos del Tribunal Superior de Justicia de 21 y 26 de febrero de 2018, que decidieron las medidas cautelares de suspensión de la vigencia del Decreto 10/2018 y de la Orden de la Consejería de Fomento y Medio Ambiente 728/2018, de una forma desproporcionada al ejercicio de la actividad cinegética y en detrimento de la garantía, legalmente establecida, de conservación de las especies que conforman la biodiversidad de la fauna silvestre. Los titulares de un interés legítimo carecen así de otro recurso que no sea denunciar la inconstitucionalidad de la ley, pues su rango veda el control por los tribunales ordinarios, y tiene, además, el efecto material de desvirtuar o neutralizar el contenido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septiembre de 2019, el Pleno, a propuesta de la Sección Tercera, acordó admitir a trámite el recurso de inconstitucionalidad; dar traslado de la demanda y documentos presentados, conforme establece el art. 34 de la Ley Orgánica del Tribunal Constitucional (LOTC), al Congreso de los Diputados y al Senado por conducto de sus presidentes; al Gobierno a través de la ministra de Justicia, así como a las Cortes de Castilla y León y a la Junta de Castilla y León por conducto de sus presidentes, al objeto de que en el plazo de quince días puedan personarse en el proceso y formular las alegaciones que estimen convenientes. Se acordó asimismo publicar la incoación del recurso en el “Boletín Oficial del Estado” y en el “Boletín Oficial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13 de septiembre siguiente, se recibió comunicación del presidente del Congreso de los Diputados por el que se ponía en conocimiento de este tribunal la personación de dicha Cámara y su ofrecimiento de colaboración a los efectos del art. 88.1 LOTC. Y en fecha 18 de septiembre se remitió asimismo comunicación del presidente del Senado, en el que se notifica el acuerdo de la mesa de dar por personada a esa Cámara y por ofrecida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23 de septiembre de 2019 el abogado del Estado se personó en las actuaciones y solicitó una prórroga hasta el máximo legal, del plazo concedido para formular alegaciones. El Pleno, mediante diligencia de 24 de septiembre siguiente, acordó incorporar a las actuaciones el escrito del abogado del Estado, a quien se le tiene por personado y se le prorroga en ocho días más el plazo concedido,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posterior escrito de fecha 1 de octubre de 2019, el abogado del Estado comunica al tribunal que no va formular alegaciones en este procedimiento, y se persona exclusivamente a los efectos de que en su día se le notifiquen las actuaciones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 de octubre de 2019 tuvo entrada en este tribunal escrito de alegaciones de la Junta de Castilla y León, en el que considera que la norma recurrida no vulnera el bloque de constitucionalidad. Tras referirse a los antecedentes que precedieron a la aprobación de la ley, y a las posteriores actuaciones procesales en relación con la sentencia del Tribunal Superior de Justicia de Castilla y León de 17 de mayo de 2017, y con los autos del citado Tribunal Superior de Justicia, de 21 y 26 de febrero de 2018, los argumentos de fondo se resumen en los términos que a continuación se mencionan: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comunidad autónoma al dictar la ley recurrida ha actuado en ejercicio legítimo de la competencia exclusiva prevista en el art. 70.1 décima séptima de su Estatuto de Autonomía, sin que la misma contravenga la legislación básica estatal. No existe previsión legal alguna que exija los informes y la documentación, sobre cuya ausencia se sustenta la presente impugnación, ni puede utilizarse como parámetro de constitucionalidad de la ley la ausencia de tales informes por el hecho de que la carencia de los mismos hayan sido utilizados por un tribunal para acordar una medida cautelar en un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representación autonómica que la demanda no desarrolla ninguna argumentación tendente a justificar la vulneración de los arts. 45 y 149.1.23 CE ni de los preceptos que cita de la Ley de patrimonio natural y biodiversidad, pues se ciñe meramente a su cita, sin concretar tampoco cuál pueda ser la previsión normativa que exija que la ley recurrida haya de ir acompañada de los estudios científicos que menciona. La Ley de patrimonio natural y biodiversidad (art. 65.1), se limita a establecer que la caza únicamente podrá realizarse sobre las especies que determinen las comunidades autónomas; requisito al que da cumplimiento la ley autonómica, al no afectar a especies incluidas en el listado de especies en régimen de protección especial o a las prohibidas por la Unión Europea. Recuerda también que el Gobierno de la Nación no ha considerado que la Ley 9/2019 contenga tacha de inconstitucionalidad por estos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criterio interpretativo empleado al resolver una medida cautelar en vía contencioso-administrativa —la insuficiencia de estudios científicos— no puede ser parámetro de constitucionalidad, y que los defectos en la tramitación de las disposiciones reglamentarias que pudieran afectar a su validez y eficacia, no constituyen sin más requisitos para la aprobación de las leyes, ni son determinantes para decretar que la misma es contraria a la Constitución. Es por ello, que de la simple ausencia de hipotéticos estudios para la elaboración de una ley no podría deducirse necesariamente su inconstitucionalidad. Se subraya también la ausencia de norma que exija dichos informes para elaborar el catálogo de especies cinegéticas, y se pone de relieve que la STC 70/2018, de 21 de junio vino ya a afirmar que “de una genérica denuncia de la omisión de informes en la tramitación de la norma […] no puede deducirse inconstitucionalidad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9/2019 se tramitó en las Cortes de Castilla y León como proposición de ley, presentada por los grupos parlamentarios mayoritarios (Popular, Socialista y Ciudadanos). Una vez ejercitada la iniciativa, la mesa de las Cortes la remitió, en virtud de lo dispuesto en el art. 122.2 del Reglamento de las Cortes, a la Junta de Castilla y León, para que manifestase su criterio respecto a la toma en consideración, y el informe emitido por la Junta de Castilla y León manifestó no tener nada que objetar a su tramitación (“Diario de Sesiones” de 13 de marzo de 2019, Pleno, IX Legislatura, págs. 11507 y 11508) en base al informe técnico y especializado emitido por la Consejería de Fomento y Medio Ambiente, que se incorporó al expediente. En su votación posterior no hubo ningún voto en contra (Pleno, “Diario de Sesiones” de 27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de las Cortes de Castilla y León en su art. 121 dispone, por su parte, que las proposiciones de ley se presentarán de forma articulada e irán acompañadas de una exposición de motivos y de los antecedentes necesarios para pronunciarse sobre ellas, a todo lo cual se dio cumplimiento en la tramitación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finalidad perseguida por la Ley 9/2019 es constitucionalmente legítima, en cuanto expresión de una opción política adoptada al amparo de competencias autonómicas exclusivas, y su contenido, por su naturaleza normativa y carácter general, no puede ser calificado de ley singular, no encajando en ninguna de las modalidades o tipologías de ley singular elaboradas por la doctrina del Tribunal Constitucional: no es una ley singular, en el sentido de ley autoaplicativa, puesto que no encierra en sí misma una actividad materialmente administrativa de aplicación de la norma al caso concreto; no es una ley de hecho concreto; y su contenido, por su naturaleza normativa y carácter general, tiene una justificación objetiva. Al no ser una ley singular, no resulta contraria por ello al derecho a la tutela judicial efectiva del art. 24.1 CE, puesto que aquella calificación es presupuesto o fundamento para que pudiese ser vulneradora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9/2019, modifica la Ley 4/1996, de 12 de julio, de caza en la Comunidad de Castilla y León, y ambas tienen naturaleza normativa. Esta ley nace, al igual que la que viene a modificar, con vocación de permanencia, no se proyecta hacia el pasado sino hacia el futuro, y es susceptible de ser aplicada mientras continúe vigente, precisando en todo momento de actos administrativos de aplicación. Ninguna de sus previsiones contiene actividad administrativa en sí misma; tampoco la tienen los anexos, y menos aún la disposición transitoria, que determina simplemente el régimen normativo al que se ha de sujetar la actividad cinegética desde la entrada en vigor de la norma y siempre hacia el futuro. Al igual que ocurría con la regulación vigente hasta la aprobación de la Ley 9/2019, el ejercicio de la actividad cinegética sobre las especies recogidas en el listado exige actuaciones administrativas concretas: declaración de terrenos cinegéticos (arts. 19 a 25 de la Ley 4/1996); plan cinegético (art. 40 de la Ley 4/1996) aprobado por la administración, con un contenido reglado y que impone una valoración concreta de la situación poblacional de las distintas especies y de la cuantía de las capturas previstas, para determinar los cupos diarios; y el desarrollo de una actividad administrativa que incluye, en su caso, la expedición de licencias, fijación de horarios de caza en función de la época y especie, limitaciones al uso de la munición y condiciones de armas de fuego,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9/2019 no es tampoco una ley de supuesto de hecho concreto, es decir, no entra dentro de la clasificación que el Tribunal Constitucional utiliza para las leyes que no son autoaplicativas (STC 170/2016). No estamos ante una norma de destinatario único o de estructura singular en atención a los destinatarios a los que va dirigida, pues la totalidad del articulado tienen una generalidad de destinatarios, los mismo contemplados en la Ley 4/1996, que se viene a modificar, sin ningún tipo de distinción o restricción. Tampoco nos encontramos con una norma ad casum, entendida como aquella que agota su contenido en la adopción y ejecución de la medida tomada por el legislador ante ese supuesto de hecho, aislado en la ley singular y no comunicable a ningún otro; por el contrario, la norma que se examina opera un cambio de modelo normativo con una clara vocación de permanencia. Como afirma la exposición de motivos, su finalidad es dotar a la actividad cinegética en Castilla y León de un marco jurídico estable, que garantice la protección de las especies cinegéticas de acuerdo con lo establecido en el marco comunitario y nacional, y asegure el control de las poblaciones cinegéticas cuando estas afectan a la seguridad y salud de las personas y de sus bienes. Es pues una norma con vocación de generalidad, cuyo objetivo es someter la actividad cinegética a unas reglas comunes contenidas en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hecho de que una parte de la regulación, ahora contenida en la ley, se encontrase incorporada a una norma reglamentaria (determinación de las especies cinegéticas y cazables, y períodos y días hábiles de caza) no determina per se la inconstitucionalidad de la ley. Se trata de una legítima opción de política legislativa, adoptada al amparo de las competencias autonómicas, que coincide con la que ha sido seguida por diversos parlamentos autonómicos en distintos momentos, sin que ninguna tacha de inconstitucionalidad se haya deducido frente a ello (arts. 14 y 15 de la Ley de las Cortes Valencianas 13/2004, de 27 de diciembre; Ley del Parlamento de Cantabria 12/2006, de 17 de julio; Ley de la Asamblea Regional de Murcia 7/2003, de 12 de noviembre, y Ley del Parlamento de Andalucía 8/2003, de 28 de octubre). Existe otro modelo de regulación seguido en algunas comunidades autónomas (Cataluña y Comunidad de Madrid) que, al carecer de legislación autonómica en materia de caza, aplican directamente el Real Decreto 10/1995, donde se declararon las especies objeto de caza, sin que desde esa fecha se haya actualizado por el Estado el listado de especies declaradas. Concurre una clara justificación objetiva, expuesta por los grupos parlamentarios en el trámite de toma en consideración (“Diario de Sesiones” de 13 de marzo de 2019, págs. 11507 y ss.) que determina que el poder legislativo haya adoptado esa decisión, en garantía del interés general (vid, STC 73/2000,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cambio legislativo se lleve a cabo en un momento determinado, es la solución por la que optó el legislador, a la vista de la paralización de la actividad cinegética y los riesgos a ello asociados, sin que dicha conducta del órgano legislativo pueda ser reprochada, pues, como ha establecido la doctrina constitucional,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(STC 139/2005, FJ 3). Vid también STC 73/2000,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finalmente, la inexistencia de vulneración del derecho a la tutela judicial efectiva (art. 24.1 CE), pues sería la naturaleza singular de la norma la que constituye presupuesto o fundamento de dicha vulneración, y como ya señaló el tribunal (STC 170/2016), no cabe otra consecuencia que considerar la exclusión del examen desde la perspectiva de los arts. 9.3 y 24.1 CE, por entender infundada su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sentencia del Tribunal Superior de Justicia de Castilla y León de 17 de mayo de 2017, destaca que la misma no es firme, al haber sido recurrida en casación por esa representación procesal, y admitida a trámite por auto de 22 de octubre de 2018. Y recuerda que el motivo de la declaración de nulidad de determinados preceptos del Decreto 32/2015, fue la no incorporación al expediente administrativo remitido al tribunal por la administración autonómica, de la totalidad de la documentación empleada para la declaración de especies cinegéticas. En relación con los autos del citado Tribunal Superior de Justicia, de 21 y 26 de febrero de 2018, que decretaron la medida cautelar de suspensión del Decreto 10/2018 y de la Orden de la Consejería de Fomento y Medio Ambiente 728/2018, se pone de relieve que tales autos no son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estas resoluciones judiciales, en cuanto decretan la suspensión de las disposiciones reglamentarias aprobadas por el poder ejecutivo es impedir, hasta tanto se dicte sentencia en el proceso principal, que apliquen determinados preceptos de las mismas. Con la modificación legislativa operada, tales preceptos no se van a aplicar, porque la propia ley los deroga de forma expresa, al someter la actividad cinegética, en los aspectos controvertidos, a un nuevo marco regulatorio. El propósito del legislador no ha sido pues el de enervar la ejecución de un fallo adverso a la administración, sino subvenir a una situación extraordinaria, sin que la Ley 9/2019 incida ni en la validez ni en la eficacia de la disposición que se encontraba impugnada, pues ni sana los eventuales vicios en los que pudiera incurrir, ni tampoco le otorga la eficacia de la que había sido privada por decisión judicial (STC 38/2016), por lo que no se produce una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texto con una extensa referencia al posicionamiento del Defensor del Pueblo en un supuesto análogo al presente, que califica de contradictorio. Se refiere, en concreto, a la respuesta del Defensor del Pueblo a la petición de un interesado, de que se interpusiera un recurso de inconstitucionalidad contra la Ley estatal 7/2018,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3 de octubre de 2019 se formuló escrito de alegaciones por las Cortes de Castilla y León, que se inicia con un extenso apartado explicativo del contexto general en el que se inserta la Ley 9/2019, así como de la tramitación legislativa seguida para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letrado, que actúa en representación de las Cortes de Castilla y León, que la nueva ley modifica radicalmente el procedimiento existente para la determinación de las especies cinegéticas y cazables y para la fijación de los períodos hábiles para la práctica de la caza. La Ley 4/1996 remitía a un futuro reglamento la determinación de las especies cinegéticas, y a las órdenes anuales de caza, la determinación de las que, entre ellas, adquirían la condición de especies cazables. Ahora el legislador opta por que sea la propia ley la que enumere las especies de animales susceptibles de aprovechamiento cinegético, y por declarar todas las especies cinegéticas como cazables, sin perjuicio de permitir que el futuro plan general de caza de Castilla y León pueda excluir temporalmente la caza de alguna de esas especies, cuando así lo aconseje la información de que disponga. Por otra parte, la nueva ley suprime la figura de las órdenes anuales de caza y las sustituye por el plan general de Caza de Castilla y León, que deberá ser aprobado por orden de la Consejería competente en la materia, y que tendrá una vigencia máxima de cinco años. En el mismo sentido, la fijación de los períodos hábiles de caza, que antes se efectuaba a través de las órdenes anuales de caza, pasan a ser establecidos por la propia ley, sin perjuicio de que, el plan general de caza pueda modificar, de forma justificada, los períodos establecidos en el anexo II de la norma legal. Por último, la Ley 9/2019 incorpora un nuevo art. 42 bis, en el que se establecen medidas adicionales destinadas a mejorar la protección de las especies susceptibles de ser cazadas.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se pone de relieve que la demanda parece asumir la inexistencia de diferencia cualitativa alguna entre el poder normativo propio del Legislativo y aquel que se confía al Ejecutivo para la elaboración de reglamentos. Afirma que no es posible equiparar la libertad de configuración normativa de la que disfruta el Parlamento con la que se concede al Ejecutivo. El ejercicio de la función legislativa permite al Parlamento establecer la orientación política general, fijar los fines y objetivos a los que debe tender la actividad pública y elegir las estrategias a las que deberán atenerse en su actuación los restantes poderes públicos; para ello goza de una libertad solo limitada negativamente por la Constitución y, en su caso, el Estatuto de Autonomía. El Parlamento dispone, además, de autonomía para regular su propio procedimiento legislativo y es juez de su aplicación, en tanto que la tramitación de las normas reglamentarias por la administración está sometida a un estricto procedimiento, disciplinado por la ley, cuya fiel observancia puede ser fiscalizada por los jueces y tribunales. Estas radicales diferencias entre Poder Legislativo y Poder Ejecutivo, entre la ley y el reglamento, son consecuencia necesaria del Estado democrático, fundado sobre la soberanía popular en el que a los representantes legítimos de los ciudadanos corresponde el poder da autodisposición sobre la comunidad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representante de las Cortes de Castilla y León que la disposición controvertida ha venido a elevar a rango de ley una regulación que hasta ese momento se contenía en normas de naturaleza reglamentaria; sus disposiciones no tienen un destinatario único, ni se pueden calificar como de “caso concreto”, y no agotan sus efectos con un solo acto de aplicación. Son, por el contrario, normas generales y abstractas, con vocación de permanencia, y cuyo supuesto de hecho —la caza de los animales pertenecientes a las especies en ella señaladas— puede repetirse un número indeterminado de veces. Continúa afirmando que nuestro ordenamiento jurídico no contempla las reservas de reglamento, por lo que el legislador es libre de sustituir las reservas reglamentarias, pasando a regular las cuestiones que allí se abordaban. Tal decisión no requiere justificación previa pues descansa en un juicio de mera oportunidad efectuado por el órgano parlamentario en el ejercicio de la potestad legislativa que la Constitución o el Estatuto de Autonomía le atribuyen (SSTC 61/2016, FJ 7, y 87/2018, FJ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asimismo que con la aprobación de la Ley 9/2019 se haya vulnerado el derecho a la tutela judicial efectiva. En el momento en que los grupos parlamentarios Popular, Socialista y Ciudadanos en las Cortes de Castilla y León presentaron la proposición de ley, que dio lugar a la Ley 9/2019, la situación en la que se encontraba la regulación de la caza en Castilla y León era la derivada de los autos del Tribunal Superior de Justicia, en los que se había suspendido cautelarmente la aplicación del Decreto 10/2018 y la orden anual de caza de Castilla y León (autos de 21 y 26 de febrero de 2019). El tribunal justifica esta suspensión en que las normas se habían adoptado por la administración autonómica sin contar previamente con los estudios científicos objetivos que avalasen el nivel de población, la distribución geográfica y la tasa de reproducción de las distintas especies que se declaraban cinegéticas, pero sin que en estas resoluciones judiciales se efectúe reproche alguno al contenido de las normas reglamentarias, ni sobre la posibilidad de que la inclusión por la administración autonómica de alguna especie animal concreta entre las cazables, vulnere la legislación básica del Estado. Lo que se imputaba en esos autos tanto al decreto como a la orden, eran simples irregularidades formales producidas en el procedimiento seguido para su aprobación; en concreto, la omisión en los expedientes administrativos de elaboración de dichas normas reglamentarias, de una documentación científica que, a juicio del órgano judicial, era imprescindible para poder determinar si las decisiones de fondo en ellas contenidas, eran o no correctas. Esta suspensión dio lugar a una absoluta paralización del ejercicio de la caza en todo el territorio autonómico. Es por ello que las Cortes de Castilla y León —afirma el letrado— decidieron cubrir el vacío normativo existente, asumiendo la regulación de la materia, y dotando de rango legal a unas normas reglamentarias que no habían sido declaradas contrarias a derecho por el Tribunal Superior de Justicia. Por esta razón, en el caso que nos ocupa, no se ha sacrificado ningún pronunciamiento contenido en el fallo de una resolución judicial firme. Por otro lado, la regulación de la materia en norma de rango legal, es similar a la adoptada con anterioridad en la Comunidad Valenciana y en la Comunidad Autónoma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analiza a continuación la alegada vulneración del art. 45 CE, señalando que en virtud de lo dispuesto en el mismo, las Cortes de Castilla y León están obligadas a compaginar la defensa del medio ambiente y de la utilización racional de los recursos naturales que le impone dicho precepto, con su deber de promover las condiciones favorables para el progreso social y económicos y para una distribución de la renta regional y personal más equitativa, exigido por el art. 40.1 CE y art. 16 de su Estatuto de Autonomía, haciendo compatible la protección del medio ambiente y de la biodiversidad con el crecimiento económico sostenible, en los términos señalados en la STC 64/1982; es decir en la forma que en cada caso decida el legislador competente la protección de ambos bienes constitucionales: el medio ambiente y el desarrollo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vulneración de la legislación básica estatal por la disposición impugnada, afirma el letrado que no se incumplen ninguno de los requisitos exigidos por la misma para la declaración como cinegética de una determinada especie. Ninguna de las especies a las que la ley ha atribuido esta condición se encuentra incluida en el listado de especies silvestres en régimen de protección especial o entre aquellas cuya caza está prohibida por la Unión Europea; y en cuanto a los requisitos relativos a sus niveles poblacionales, su distribución geográfica y su índice de reproductividad, las Cortes de Castilla y León han entendido que también resulta cumplido, sin que tal afirmación haya sido combatida por el órgano recurrente. El único argumento que se esgrime, en contra de los preceptos recurridos, es que al no haber contado con los informes científicos que el recurrente considera necesarios, podría ocurrir que alguna de las especies declaradas no cumpliera los citados requisitos. Tal planteamiento ignora que las leyes emanadas del legislador democrático se presumen constitucionales, y es a quien sostiene la inconstitucionalidad de las mismas a quien corresponde demostrar que tal presunción es infundada; premisa que no se cumple en el presente supuesto, lo que hace que el recurso presente un carácter hipotético, preventivo o cautelar que desnaturaliza la esencia de este mecanismo de control de constitucionalidad y que ha de llevar necesariamente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por último, acerca de la regularidad procedimental en la tramitación y aprobación de la Ley 9/2019, poniendo de manifiesto en primer término, la ausencia en la legislación básica estatal de exigencia alguna relativa a la emisión de los informes científicos a que alude el Defensor del Pueblo. En ausencia de condicionamientos procedimentales específicos, el procedimiento para la aprobación de la misma, se encuentra sometido exclusivamente a lo previsto en el Reglamento de la Cámara (arts. 121 y 122), que fue el seguido en la tramitación de la proposición de ley que dio lugar a la citada Ley 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en los antecedentes que acompañaron a la misma no se incluyeran los reiterados informes científicos, en ningún caso podría afectar a la validez de la ley finalmente aprobada. Recordando lo señalado al respecto en las SSTC 108/1986, FJ 3, y 136/2011, FJ 10 a), señala el Letrado que tras la admisión a trámite y la publicación en el boletín oficial de la cámara de la proposición de ley y de los antecedentes presentados con la misma, ningún procurador ni grupo parlamentario se dirigió a la mesa de las Cortes para denunciar la insuficiencia de los antecedentes aportados ni para solicitar ampliación de los mismos. Por otra parte, entiende el representante de las Cortes, que la exigencia de estos informes científicos y técnicos supondría, en la práctica, la negación del derecho de los procuradores al ejercicio de la iniciativa legislativa que les reconoce el art. 25.1 del Estatuto de Autonomía, y que es parte de status parlamentario garantizado por el art. 23.2 CE, al hacerlo inviable. Finalmente, el hecho de que la disposición legislativa se aprobara por el procedimiento de lectura única, tampoco da lugar a infracción constitucional, de acuerdo con una reiterada doctrina constitucional (STC 139/2017,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octubre de 2020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resolución es resolver el recurso de inconstitucionalidad interpuesto por el Defensor del Pueblo contra el artículo único, apartados 1, 3, 5 y 6, y la disposición transitoria de la Ley 9/2019, de 28 de marzo, de modificación de la Ley 4/1996, de 12 de julio, de caza en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modifica el art. 7 de dicha ley, que pasa a tener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Especies cinegéticas cazables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Tienen la condición de especies cinegéticas las definidas como tales en el anexo I de esta ley, clasificándose en especies de caza menor y de caza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especies cazables todas las cinegéticas, salvo las que pudieran excluirse en el plan general de caza de Castilla y León en atención a la mejor información técnica disponible que aconsejase su exclusión temporal de la actividad cinegética”.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modifica el art. 42 de la Ley 4/1996, y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42. Limitación de los períodos hábiles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caza solo se podrá efectuar durante los períodos y días hábiles establecidos en el anexo II. No obstante, el plan general de caza de Castilla y León, de forma justificada, podrá modificar dichos períodos y días, si bien en ningún caso las especies de aves, tanto sedentarias como migratorias, podrán ser cazadas durante su período de reproducción y las especies de aves migratorias tampoco podrán ser cazadas durante su período de migración prenupcial.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Excepcionalmente, en los planes cinegéticos que se aprueben podrán figurar períodos hábiles de caza distintos a los señalados en el plan general de caza de Castilla y León, siendo necesario, en estos casos, la justificación técnica de la medida pretendida y su aprobación por la dirección general competente en materia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 extracción autorizada fuera de los períodos considerados en los apartados 1 y 2 del presente artículo será considerada control poblacional.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en determinadas zonas existan razones que así lo justifiquen, la consejería competente en materia de caza, oído el órgano colegiado previsto en el artículo 65 de esta ley, podrá reducir los períodos hábiles de las distintas especies de caza o establecer la veda total 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5 se añade un anexo I, en el que se incluye el listado de las “especies cinegéticas”. Y en el apartado 6, se incorpora un anexo II en el que se relacionan los “períodos y días hábiles”. Finalmente, la disposición transitoria determina que: “En tanto se apruebe el plan general de caza de Castilla y León, la caza se practicará conforme a las disposiciones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Defensor del Pueblo fundamenta su impugnación en dos motivos diferenciados: por un lado, considera que los preceptos impugnados vulneran la legislación básica estatal en materia de medio ambiente, en concreto, lo señalado en los arts. 54.1 y 5; 61.1 y 65 de la Ley 42/2007, de 13 de diciembre, de patrimonio natural y de la biodiversidad, por haber sido aprobados sin los estudios científicos y técnicos necesarios para garantizar la adecuada protección de las especies silvestres, y, en consecuencia, infringen lo señalado en los arts. 45 y 149.1.23 CE; por otro, afirma que dichos preceptos tienen la naturaleza de ley singular, y han sido aprobados con la única finalidad de eludir el cumplimiento y dejar sin efecto determinadas resoluciones judiciales, por lo que vulneran los arts. 9.3, y 24.1 CE; las resoluciones que se citan son, en concreto, los autos del Tribunal Superior de Justicia de Castilla y León de 21 y 26 de febrero de 2018, que habían suspendido cautelarmente la vigencia del Decreto 10/2018, de 26 de abril, por el que se modifica el Decreto 32/2015, de 20 de abril, por el que se regula la conservación de las especies cinegéticas de Castilla y León, su aprovechamiento sostenible y el control poblacional de la fauna silvestre; y la Orden FYM/728/2018, de 25 de junio, de la Consejería de Fomento y Medio Ambiente, por la que se aprueba la orden anual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 la Junta y de las Cortes de Castilla y León rechazan los anteriores argumentos, y afirman la constitucionalidad de la disposición impugnada, en los términos que se resumen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9/2019, de 28 de marzo, tiene por objeto la modificación parcial de la anterior Ley 4/1996, de 12 de julio de caza de la Comunidad Autónoma de Castilla y León. En su exposición de motivos se justifica la aprobación de la norma, afirmando que “en Castilla y León más del 88 por 100 de su superficie son terrenos cinegéticos y que la mayor parte de los mismos, en torno a 78000 kilómetros cuadrados están constituidos bajo la figura de cotos privados de caza”; considera que “la actividad cinegética se ha demostrado en los últimos años como la herramienta de gestión y control más eficaz de las poblaciones de ungulados silvestres, jabalíes o conejos, que permiten reducir los daños ocasionados por esta fauna silvestre sobre los cultivos, la ganadería, los accidentes de tráfico y evitar posibles epizootias y zoonosis […]” añadiendo más adelante que, “precisamente las comarcas rurales de Castilla y León especialmente las menos industrializadas o pobladas, son las más vinculadas a la actividad económica derivada de la caza, hasta el punto de que los ingresos obtenidos de la misma constituyen su principal fuente de riqueza y contribuyen, por tanto, a evitar la despoblación del medio rural”. Y concluye afirmando que la nueva regulación “conforme a lo establecido en las directivas europeas, traspuestas en la Ley 42/2007, de 13 de diciembre, del patrimonio natural y de la biodiversidad, persigue dotar de un marco jurídico estable a las especies definidas como cinegéticas, declarando como tales aquellas que, no encontrándose en ninguno de los supuestos de protección estricta conforme a la normativa comunitaria, estatal y autonómica, y que debido a sus niveles poblacionales, su distribución geográfica y su índice de reproductividad, puedan soportar una extracción ordenada de ejemplares”.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aspectos que son relevantes para este proceso constitucional, la Ley 9/2019 introduce las siguientes modificaciones: i) en el apartado 1 se modifica el art. 7 que regula el procedimiento para la determinación de las especies cinegéticas y cazables. La Ley 4/1996 remitía a un futuro reglamento la determinación de las especies cinegéticas y a las órdenes anuales de caza, la fijación de aquellas especies cinegéticas que adquirían la condición de especies cazables; tras la modificación operada, el legislador opta por que sea la propia Ley 9/2019 (en los términos previstos en el anexo I) la que enumere las especies animales susceptibles de aprovechamiento cinegético, y declare todas las especies cinegéticas como cazables, sin perjuicio de que el futuro plan general de caza de Castilla y León pueda excluir temporalmente la caza de alguna de las especies, cuando así lo aconseje la información de que se disponga. ii) El apartado 3 modifica el art. 42 de la Ley 4/1996, y determina que la fijación de los períodos hábiles para la práctica de la caza —que antes se efectuaba a través de las órdenes anuales ahora suprimidas— pasan a quedar establecidos en el anexo II de la propia ley, sin perjuicio de que esta autorice al plan general de caza para que pueda, de forma justificada, modificar los períodos y días hábiles, y en cuanto a la disposición transitoria contempla el desarrollo de la caza conforme a las prescripciones contenidas en la propia ley, en tanto se apruebe el plan general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motivo de impugnación alegado por el Defensor del Pueblo, tiene un carácter competencial, pues lo que se alega es un supuesto de inconstitucionalidad mediata o indirecta, que se sustenta en la vulneración de la legislación básica estatal en materia de medio ambiente; en concreto, de lo dispuesto en los arts. 54.1 y 5; 61.1 y 65 de la Ley 42/2007, de patrimonio natural y de la biodiversidad, lo que determinaría a su vez la infracción de lo señalado en los arts. 45.1 y 149.1.23 CE. Resulta preciso, por ello, antes de examinar el fondo del asunto, efectuar un breve examen del encuadramiento competencial de la materia regulada.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comparte el criterio coincidente de las partes en el sentido de que la regulación controvertida ha sido dictada conforme a lo dispuesto en el art. 70.1.17 del Estatuto de Autonomía de Castilla y León (reforma aprobada por la Ley Orgánica 14/2007, de 30 de noviembre), que determina que la comunidad autónoma tiene competencia exclusiva en materia de “caza y explotaciones cinegéticas”. Y sobre esta competencia exclusiva incide transversalmente la competencia que el art. 149.1.23 CE reserva al Estado para dictar la legislación básica en materia de protección del medio ambiente, en los términos en que reiteradamente ha señalado nuestra doctrina (SSTC 102/1995, de 26 de junio; 196/1996, de 28 de noviembre; 16/1997, de 30 de enero; 14/1998, de 22 de enero; 166/2002, de 18 de septiembre; 101/2005, de 20 de abril; 69/2013, de 14 de marzo; 114/2013, de 9 de mayo, y 79/2019, de 5 de junio), sin que ello impida el diseño y ejecución de una política autonómica propia en materia de caza y de protección de los ecosistemas vinculados directamente a su ejercicio (SSTC 14/1998, FJ 2; 69/2013, FJ 3, y 79/2019, FJ 5). A esta doctrina procede pues remitirnos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tampoco discutible, como también reconocen las partes, que la legislación básica medioambiental, que actúa como parámetro de contraste de la norma autonómica se contiene en la Ley 42/2007, de 13 de diciembre, del patrimonio natural y de la biodiversidad, en la que se transponen al derecho español la Directiva 79/409/CEE del Consejo, de 2 de abril de 1979, relativa a la conservación de las aves silvestres, y la Directiva 92/43/CEE del Consejo, de 21 de mayo de 1992, relativa a la conservación de los hábitats naturales y de la fauna y flora silvestres, debidamente actualizadas.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venido a reconocer el carácter básico de la Ley 42/2007, tanto en sentido material como formal, así como su capacidad para incidir transversalmente en el ejercicio de las competencias autonómicas en materia de caza. Desde la primera de estas perspectivas, “no cabe duda de que la ley de patrimonio natural y la biodiversidad cumple los requisitos de orden formal, al proclamar en su disposición final segunda su carácter de legislación básica de protección del medio ambiente, de conformidad con el art. 149.1.23 CE”, añadiendo que “la afectación transversal del título competencial del Estado, que se ciñe al ámbito de lo básico (art. 149.1.23 CE), será conforme con el orden constitucional de competencias, en su condicionamiento de las competencias sectoriales de las comunidades autónomas, cuando dicha afectación se traduzca en la imposición de límites a las actividades sectoriales en razón a la apreciable repercusión negativa que el ejercicio ordinario de la actividad sectorial de que se trate pueda tener […]. Cuando así ocurra, los límites impuestos podrán calificarse de normas básicas ex art. 149.1.23 CE” (STC 69/2013,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afirmaciones contenidas en la precitada STC 69/2013, FJ 6 b), respecto a la naturaleza materialmente básica de determinados preceptos de la Ley 42/2007, resultan trasladables a los artículos de la misma ahora alegados como parámetro de contraste. Señalamos entonces que tal carácter básico no depende de lo genérico o lo detallado, de lo abstracto o lo concreto de cada norma, pues el criterio decisivo para calificar como básica una norma de protección del medio ambiente es su propia finalidad tuitiva; y hemos admitido que “la afectación transversal de la normativa básica de protección del medio ambiente se pueda traducir en la imposición de límites a las actividades sectoriales, como la caza o la pesca, en razón de la apreciable repercusión negativa que estas puedan tener sobre la finalidad tuitiva [STC 101/2005, FJ 5 c)]”, añadiendo que “las medidas de protección de la fauna silvestre […] son una clara manifestación de la protección del medio ambiente, al estar orientadas a la salvaguarda del interés ecológico, que es manifestación del ‘interés general y público en la preservación de la riqueza biológica, escasa y fácilmente extinguible’(ATC 56/2010, de 19 de mayo, FJ 4). Por este motivo, deben prevalecer sobre la regulación de la caza y la pesca, actividades que resultan legítimas solo en la medida en que se desenvuelvan con pleno respeto de las exigencias medioambientales, sin comprometer o poner en riesgo las medidas de conservación de la fauna silvestre, pues las exigencias de la caza comprenden no solo el cumplimiento de los requisitos establecidos para el ejercicio de la actividad, sino también al de su protección, dentro de la que refiere al medio ambiente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de la Ley 42/2007 aquí alegados como normativa básica de contraste cumplen pues los anteriores requisitos para ser considerados como normas materialmente básicas, en la medida en que contienen una serie de prescripciones generales y comunes de carácter mínimo, que inciden en el ejercicio de la actividad cinegética con una finalidad tuitiva, dirigida a garantizar la conservación de la biodiversidad de las especies que viven en estado silvestre. Así, en el art. 54 se contienen reglas relativas a la garantía de conservación de las especies autóctonas silvestres, estableciendo la obligación de la Administración General del Estado y de las comunidades autónomas, de adoptar las medidas necesarias para garantizar la biodiversidad que vive en estado silvestre, y de contemplar regímenes específicos de protección para aquellas especies silvestres cuya situación así lo requiera; el artículo 61 contempla las excepciones a las prohibiciones generales contenidas en la norma, previa autorización de la administración competente, y siempre que ello no suponga perjudicar el mantenimiento de la especie en un estado de conservación favorable de las poblaciones de que se trate; por su parte, el art. 65 dispone que la caza “podrá realizarse sobre las especies que determinen las comunidades autónomas, declaración que en ningún caso podrá afectar a las especies incluidas en el listado de especies en régimen de protección especial, o a las prohibidas por la Unión Europea” (art. 65.1); y asimismo que el ejercicio de la caza se regulará de modo que queden garantizados la conservación y el fomento de las especies autorizadas, a cuyos efectos las comunidades autónomas determinarán los terrenos y las aguas donde puedan realizarse tales actividades, así como las fechas hábiles para cada especie (art. 65.2).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marco competencial expuesto, debemos tener presente que, como se ha recordado reiteradamente (por todas, STC 161/2019, de 12 de diciembre, FJ 7), la inconstitucionalidad mediata exige que la contradicción entre las dos normas, la autonómica y la estatal propuesta como parámetro, sea efectiva e insalvable por vía interpretativa. Ello implicaría, en el presente caso, la constatación efectiva de que las disposiciones autonómicas impugnadas contradicen y vulneran lo dispuesto en los citados los arts. 54.1 y 5; 61.1 y 65 LPNB, alegados en la demanda como normas básicas de contraste, sin que resulte posible una interpretación integradora de ambas regulaciones.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 el Defensor del Pueblo que, de acuerdo con la exposición de motivos de la Ley 9/2019, dos son los criterios utilizados en la norma autonómica para la declaración como cinegéticas de determinadas especies: por un lado, que no se encuentren en ninguno de los supuestos de protección, conforme a la normativa comunitaria, estatal y autonómica; por otro, que de acuerdo con sus niveles poblacionales, su distribución geográfica y su índice de reproductividad, puedan soportar un extracción ordenada de ejemplares. Sin embargo, en el escrito de demanda únicamente cuestiona el cumplimiento del segundo de los mencionados requisitos, afirmando que de los preceptos impugnados no resulta probada la garantía de una extracción cinegética compatible con la conservación de las especies afectadas; la demanda no pone, pues, en cuestión el cumplimiento del primero de ellos; esto es, que ninguna de las especies definidas como cazables en la ley autonómica se encuentra incluida en el listado de especies silvestres de protección especial, o entre aquellas otras cuya caza resulte excluida por la normativa comunitaria 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que se alega —con carácter único—, para fundamentar esa efectiva e insalvable contradicción entre la ley autonómica y la estatal, es que la primera ha sido aprobada sin los exigibles informes y estudios científicos y técnicos que respalden su adecuación al deber básico de conservación de las especies afectadas y que acrediten que este no se verá disminuido por la práctica de la caza. Ahora bien, no se hace mención en el texto de la demanda a cuáles hayan de ser estos informes o estudios técnicos omitidos; es decir, no se individualiza la fuente normativa que los contempla como exigibles, ni se hace mención a las específicas razones de carácter sustantivo de las que deriva que tales preceptos son susceptibles de atentar contra el deber general de protección de la fauna silvestre. En definitiva, más allá de la mención de los preceptos básicos presuntamente vulnerados, se omite toda confrontación precisa entre una y otra regulación, pues la demanda se limita a señalar que la ausencia de dichos estudios e informes determina per se que no resulte probado que la regulación autonómica permita el ejercicio de la caza en términos compatibles con la conservación de la biodiversidad, lo que implicaría la vulneración de la garantía de conservación que imponen con carácter básico los precitados artículos de la LPNB.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texto de la demanda no lo afirma de modo expreso, en la medida en que se pretende la declaración de inconstitucionalidad de la norma por entender que no se han incorporado a la misma informes o estudios científicos que avalen su conformidad con la protección de la biodiversidad, cabría deducir que lo que de manera inconcreta vendría a fundamentar esta impugnación, no es sino lo que podría ser calificado, a efectos constitucionales, como una vulneración del procedimiento legislativo seguido para la aprobación de la ley; vulneración fundada en la insuficiencia de la documentación aportada en su tramitación, es decir, en la ausencia de unos elementos de juicio (informes y estudios técnicos y jurídicos) que avalaran el cumplimiento de las reglas de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estos vicios de procedimiento legislativo, este tribunal ha tenido ocasión de pronunciarse sobre una cuestión similar en la STC 70/2018, de 21 de junio, FJ 4 b), cuyo contenido resulta de especial relevancia para el examen que aquí nos compete. Señala la citada sentencia que, en relación con las alegaciones de vulneración del procedimiento legislativo, la doctrina de este tribunal ha venido sosteniendo “la necesidad de examinar, ante todo, si se ha producido o no vulneración de la normativa reguladora de la elaboración de las leyes para, solo después, y en su caso, valorar si aquella vulneración pudo tener relevancia para la formación de la voluntad legisladora […]. En primer lugar ha de determinarse, por tanto, la norma reguladora del procedimiento de elaboración de las leyes que ha resultado infringida y, en segundo término, una vez localizada tal infracción, ha de evaluarse después la magnitud del defecto de procedimiento detectado, que solo adquiere dimensión constitucional si es susceptible de afectar no de cualquier manera, sino de forma sustancial, el proceso de formación de la voluntad de una cámara, incidiendo, en consecuencia, al ejercicio de la función representativa inherente al estatuto del parlamentario […]. De este modo, una vez detectada la fuente normativa aplicable, la ausencia de un determinado antecedente solo tendrá transcendencia si se hubiere privado a las cámaras de un elemento de juicio necesario para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primero de estos juicios, continúa señalando la citada sentencia, “cuando se trata del procedimiento legislativo de una comunidad autónoma, la vulneración de la normativa sobre el procedimiento de elaboración de las leyes no puede determinarse con la mera traslación de las exigencias que rigen en el procedimiento estatal […]. Por el contrario, dado su ámbito autonómico, la valoración desde la perspectiva constitucional de la denuncia aquí formulada requerirá atender al bloque de constitucionalidad aplicable […]. Es por tanto imprescindible que el defecto denunciado tenga cobertura normativa en el propio ordenamiento autonómico, de suerte que exista una violación específica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Ley 9/2019 se tramitó en las Cortes de Castilla y León como proposición de ley de los grupos parlamentarios Socialista, Popular y Ciudadanos de Castilla y León; por lo que el bloque de constitucionalidad aplicable es el que se contiene en el art. 24.1 del Estatuto de Autonomía en relación con los arts. 121 y 122 del Reglamento de las Cortes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 su tramitación, se constata que el texto de la proposición se presenta de forma articulada y acompañado de unos antecedentes y una exposición de motivos, en donde se detallan las razones que sustentan la modificación normativa operada, dando así cumplimiento a lo dispuesto en el art. 121del Reglamento de las Cortes de Castilla y León. Asimismo, y de conformidad con lo señalado en el art. 122 del citado Reglamento, la mesa de la Cámara, en reunión de 1 de marzo de 2019, admitió a trámite la proposición de ley, ordenando su publicación y su remisión a la Junta de Castilla y León, para que manifestase su criterio respecto de la toma en consideración, así como su conformidad o no a su tramitación, si implicara aumento de los créditos o disminución de los ingresos presupuestarios (“Boletín Oficial de las Cortes de Castilla y León”, IX Legislatura, núm. 535, de 6 de marzo de 2019). La Junta de Castilla y León en su reunión de 7 de marzo de 2019, manifiesta no tener nada que objetar a su tramitación (“Diario de Sesiones” de 13 de marzo de 2019, Pleno, IX Legislatura, págs.11507 y 11508). El Pleno de las Cortes de Castilla y León, en sesión celebrada el 13 de marzo de 2019, debatió y aprobó la toma en consideración de la proposición de ley (“Diario de Sesiones” núm. 127, Pleno, IX Legislatura, de 13 de marzo de 2019), que fue definitivamente aprobada en sesión plenaria de 27 de marzo de 2019 (“Boletín Oficial de las Cortes de Castilla y León”, IX Legislatura, núm. 52, de 2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ha sido pues aprobada de conformidad con el procedimiento previsto en el bloque de constitucionalidad aplicable. El recurrente no ha identificado tampoco una fuente normativa de la que pueda deducirse la obligatoriedad en el ordenamiento jurídico autonómico, de aportar unos concretos informes técnicos y jurídicos, que hubieran debido obrar en los antecedentes, pues no se menciona ninguna norma del Estatuto de Castilla y León o del Reglamento de las Cortes de Castilla y León, de la que resultare la obligación de aportación de los mencionados documentos. Y la mera referencia a la supuesta ausencia de una documentación específica “no es por sí sola suficiente para deducir la exigibilidad de un concreto informe o dictamen, debiendo complementarse dicha cláusula genérica con alguna otra fuente normativa que permita singularizar el específico elemento de juicio que ha sido sustraído a la cámara” [STC 70/2018, FJ 4 b)]; condición que la demanda no ha venido a satisfacer. Por este motivo, la queja no pueda prosperar, pues ya hemos rechazado que “de la genérica denuncia de la omisión de informes en la tramitación de la norma pueda deducirse inconstitucionalidad alguna”; afirmación que este tribunal ha venido aplicando tanto a las quejas formuladas por este motivo contra la totalidad de una ley, como en relación a concretos preceptos de la misma (STC 70/2018, de 21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pues la violación del procedimiento legislativo seguido en la aprobación de la norma, no cabe sino concluir que, dados los términos en que la controversia ha sido planteada, no resulta posible un pronunciamiento estimatorio por este tribunal por carecer la demanda de una carga argumental mínima, y por haberse formulado la controversia con un carácter hipotético o preventivo, limitándose a afirmar que no resulta probada la conformidad de los preceptos impugnados con la legislación básica medioambiental, siendo así que este tribunal exige la existencia de un efectivo y real despojo de la competencia por el ente territorial invasor, no admitiendo planteamientos “cautelares”, “virtuales” o “hipotéticos” (por todas, STC 132/2018, de 13 de diciembre, FJ 5). En consecuencia, procede rechazar la impugnación formulada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segundo lugar, el recurrente considera que los preceptos cuestionados vulneran el art. 9.3 CE, que proscribe la arbitrariedad, por tratarse de una ley singular, carácter que deriva, según afirma de las siguientes notas: i) es una norma “parcialmente autoaplicativa”, siendo esto así respecto de los anexos y la disposición transitoria, que no requieren la emisión de acto administrativo de aplicación; ii) se trataría de una ley de supuesto de hecho concreto, siendo este la determinación de las especies cinegéticas y sus períodos de caza en Castilla y León; iii) no aparece suficientemente motivada ni se justifica la excepcional relevancia de la modificación determinante de la regulación por ley de una materia antes objeto de norma reglamentaria, e incluye una solución desproporcionada. Se afirma, además, la vulneración del derecho a la tutela judicial efectiva ex art. 24.1 CE, al impedir el acceso a la justicia de los titulares de derechos e intereses legítimos y privar de efectividad a la resoluciones judiciales recaídas en conexión con la materia objeto de la norma cuestionada. Los letrados de la Comunidad Autónoma y de las Cortes de Castilla y León rechazan las vulneraciones alegadas y solicitan la desestimación del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esta cuestión, seguiremos lo señalado en la STC 134/2019, de 13 de noviembre, FJ 5, que ha venido a sistematizar la extensa doctrina constitucional en relación con las denominadas leyes singulares. En este sentido, debemos comenzar recordando que, conforme a la doctrina de este tribunal, las leyes singulares no son, por este mero hecho, inconstitucionales, si bien al no constituir un ejercicio normal de la potestad legislativa, están sujetas a una serie de límites contenidos en la propia Constitución (STC 129/2013, de 4 de junio, FJ 4). Por ello, cuando la ley o disposición de rango legal objeto del proceso es calificada como “ley singular” por alguna de las partes, antes que nada debe examinarse su naturaleza, pues una vez determinada esta, estaremos en condiciones de pronunciarnos sobre las vulneraciones que se le reprochan (STC 50/2015,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análisis, debemos atender a los tipos de leyes singulares identificados por nuestra doctrina. En este sentido, la STC 203/2013, de 5 de diciembre, FJ 3, señala que: i) un primer tipo de ley singular es la ley autoaplicativa, término este que hace alusión a las leyes que contienen una actividad típicamente ejecutiva, de aplicación de la norma al caso concreto, como era el supuesto analizado en la STC 129/2013, de 4 de junio; ii) en segundo lugar, una ley también puede calificarse de estructura singular, en atención a los destinatarios a los que va dirigida, caso de la norma examinada en la STC 166/1986, de 19 de diciembre; y iii) finalmente, pertenecen asimismo a este género, aquellas dictadas en atención a un supuesto de hecho concreto y singular, que agotan su contenido y eficacia en la adopción y ejecución de la medida tomada por el legislador ante ese supuesto de hecho, aislado en la ley singular y no comunicable a ningún otro, categoría en la que se encuadró, por ejemplo, el supuesto de la STC 203/2013, de 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procede determinar si los preceptos recurridos tienen su encaje en alguno de los supuestos de ley singular sistematizados en la doctrina del Tribunal Constitucional, debiendo aplicárseles, si así fuera, el canon de constitucionalidad correspondiente. Ha de advertirse que si no existiera tal encaje sería infundada la consecuencia a la que llega el recurrente; esto es, la vulneración de los arts. 9.3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los supuestos mencionados, el Defensor del Pueblo considera que constituyen normas “parcialmente autoaplicativas” las que aprueban los anexos I y II, y la disposición transitoria de la Ley 9/2019, en cuanto no requieren de un acto administrativo de aplicación. Conviene recordar, no obstante, que para que una ley pueda ser calificada como ley singular por ser autoaplicativa, no es suficiente con que esta norma pueda aplicarse directamente sin precisar desarrollo reglamentario ni actos intermedios de aplicación; es preciso, además, que a través de la ley se realice una actividad “materialmente administrativa” (STC 129/2013, FJ 4) o “típicamente ejecutiva, de aplicación de la norma al caso concreto” (SSTC 50/2015, FJ 3; 231/2015, FJ 3, y 134/2019, FJ 5). Circunstancias que no se cumplen en este supuesto. Las determinaciones establecidas en la ley cuestionada tienen naturaleza normativa, pues regulan con carácter general y abstracto la actividad cinegética en Castilla y León, sin que su eficacia se agote con la aplicación a un caso concreto. El ejercicio de dicha actividad cinegética sobre las especies y en los plazos determinados en los anexos I y II, exige de actuaciones administrativas concretas contempladas en la propia ley (existencia de un plan cinegético; expedición de licencias, fijación de horarios de caza; limitaciones al uso de la munición, etc.); y lo mismo cabe decir de la disposición transitoria, que determina simplemente el régimen aplicable al ejercicio de la actividad cinegética desde la entrada en vigor de la norma hasta la aprobación del plan de caza, lo que no excluye que haya de seguirse el procedimiento establecido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calificarse la norma como ley de destinatario único o de estructura singular en atención a los destinatarios a los que a los que va dirigida, pues sus previsiones van dirigidas a una pluralidad indeterminada de sujetos, que incluyen tanto a los que pretendan llevar a cabo la actividad regulada, como a las administraciones competentes que han de desarrollar las actuaciones y adoptar las resoluciones necesarias para garantizar el adecuado cumplimiento de lo señalado en los preceptos controvertidos. Se dirige, por tanto, a una variedad de sujetos, todos aquellos que confluyen en el legítimo ejercicio de la actividad cinegética, cuya identidad específica no ha sido el factor determinante en la configuración de la norma ni constituye en sí un dato obvio o que se aprecie en su simple lectura (STC 42/2018, de 25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descartar asimismo que nos encontremos ante una ley singular dictada en relación a un supuesto de hecho concreto y singular que agote su contenido en la adopción de la medida establecida por el legislador. Estamos, por el contrario, ante una norma que nace con vocación de permanencia, que se proyecta hacia el futuro y que es susceptible de una pluralidad de aplicaciones.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se produce una infracción de los arts. 9.3 y 24.1 CE por el hecho de que la ley autonómica se apruebe en un tiempo coincidente con determinadas resoluciones judiciales; en concreto, con el auto de 21 de febrero de 2019 que acordó la suspensión cautelar del Decreto 10/2018. El hecho de que la aprobación de la ley conlleve que el incidente cautelar pueda perder objeto, no convierte a esta norma en ley singular pues este efecto no agota el contenido de la norma cuestionada, la cual tiene efectos generales y abstractos, en relación con la regulación de la caza en la citada comunidad autónoma. En nuestro ordenamiento no existe la reserva reglamentaria (SSTC 120/2014, de 17 de julio, FJ 8; 12/2015, de 5 de febrero, FJ 5, y 38/2016, de 3 de marzo, FJ 7, entre otras muchas), por lo que la ley puede regular cualquier materia, y esta posibilidad no puede verse restringida porque el reglamento que regulaba dicha materia se encuentre impugnado en vía judicial, pues como ya ha establecido este tribunal, del principio de exclusividad de jueces y magistrados en el ejercicio de la potestad jurisdiccional no puede inferirse la existencia de una correlativa prohibición impuesta al legislador, por la que se condicione su libertad de configuración para elegir el nivel de densidad normativa con que pretende regular una determinada materia (STC 139/2005,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puede apreciarse que carezca de justificación o resulte desproporcionada la decisión del legislador para regular la actividad cinegética. La exposición de motivos de la ley viene a poner el acento en determinados aspectos, como son los problemas derivados de la superpoblación de especies silvestres en materia de seguridad vial; salud humana, seguridad alimentaria, daños en cultivos; importancia económica de la actividad cinegética en zonas rurales, y efectos en materia de despoblación, así como la incidencia negativa que la sobreabundancia de determinadas especies puede producir en los hábitats de otras catalogadas en peligro de extinción. Es decir, el legislador ha establecido la regulación que ahora se impugna atendiendo a unos fines y objetivos que forman parte de una orientación de política general, cuya determinación corresponde al órgano legislativo, y que no constituyen la respuesta ad casum de determinadas resoluciones judiciales (en el mismo sentido STC 73/2000; FJ 6). En definitiva, conforme declara la STC 110/2015, de 28 de mayo, FJ 5,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justificación (STC 156/2014,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rechazar el motivo de inconstitucionalidad alegado.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formulado.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