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8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2313-2020 interpuesto por cincuenta senadores del grupo parlamentario popular en el Senado contra el apartado quinto de la disposición final cuarta de la Ley de las Cortes de Castilla-La Mancha 10/2019, de 20 de diciembre, de presupuestos generales de la Junta de Comunidades de Castilla-La Mancha para 2020. Han comparecido y formulado alegaciones la Junta de Comunidades de Castilla-La Mancha y las Cortes de Castilla-La Mancha.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junio de 2020 se ha promovido recurso de inconstitucionalidad por cincuenta senadores del grupo parlamentario popular en el Senado contra el apartado quinto de la disposición final cuarta de la Ley de las Cortes de Castilla-La Mancha 10/2019, de 20 de diciembre, de presupuestos generales de la Junta de Comunidades de Castilla-La Mancha para 2020, en cuanto da nueva redacción al art. 75.2 c) del texto refundido de la Ley de hacienda de Castilla-La Mancha, aprobado por Decreto Legislativo 1/2002, de 19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 en que la nueva redacción del art. 75.2 c) omite su anterior segundo párrafo, el cual, en el caso de las subvenciones concedidas de forma directa, por acreditarse razones de interés público, social, económico o humanitario, u otras debidamente justificadas que dificulten su convocatoria pública, disponía: “En este caso, el Gobierno regional remitirá trimestralmente a las Cortes de Castilla-La Mancha relación individualizada de los beneficiarios, con indicación de la cuantía concedida, así como su finalidad y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la modificación impugnada lleva a cabo un cambio sustancial en el sistema de control en la concesión de subvenciones nominativas consistente en suprimir la obligación de que el Gobierno regional haya de remitir trimestralmente a las Cortes de Castilla-La Mancha relación individualizada de los beneficiarios, con indicación de la cuantía concedida, así como su finalidad y motivación. Exigencia anteriormente prevista, para el supuesto de determinadas subvenciones concedidas excepcionalmente de forma directa, en el apartado c) del art. 75.2 de la Ley de hacienda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articula dos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recuerdan la doctrina constitucional en torno a las leyes de presupuestos (cita la STC 152/2014, de 25 de septiembre), deduciendo que la misma establece dos claros requisitos conjuntos para determinar si se da o no extralimitación material de la ley de presupuestos: el contenido económico y la conexión económica —relación directa con los ingresos o gastos del Estado o vehículo director de la política económica del Gobierno— o presupuestaria —para una mayor inteligencia o mejor ejecución del presupuesto—. Dicha doctrina es también de aplicación a las leyes de presupuestos autonómicas, en especial a la de Castilla-La Mancha, tal como confirmó la STC 74/2011, de 19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analiza a continuación si la disposición objeto de recurso forma parte del núcleo esencial, mínimo e indisponible de la ley de presupuestos o, bien, si su inclusión en la ley de presupuestos se fundamenta en que aquella puede formar parte del contenido accidental de la ley, por cumplirse las dos condiciones exigidas por la doctrina constitucional: conexión económica directa con los ingresos o gastos o vehículo director de la política económica del Gobierno, o presupuestaria, para una mayor inteligencia o mejor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contenido material, la eliminación de la comunicación al legislativo que se pretende no contiene ninguna específica previsión de ingresos o habilitación de gastos, por lo que no constituye contenido esencial de la ley presupuestaria. Asimismo, al tratarse de una medida adoptada cuando el presupuesto ya se ha ejecutado, no presenta conexión económica directa con ingresos o gastos, sin incidir en la política económica ni aportar tampoco mayor inteligencia, ni mejora de la ejecución del presupuesto. La supresión de una medida de control parlamentario de la acción del Gobierno, máxime si se trata de la obligación del Ejecutivo de acudir a las Cortes para dar información de una acción ya finalizada, parece claro que no guarda relación alguna, ni con los ingresos y gastos, ni con la mejor ejecución del presupuesto. Debe tenerse en cuenta que no se trata de un control parlamentario previo, que pudiera hacer depender o pueda condicionar la ejecución presupuestaria. Muy por el contrario, se trata de la obligación del Ejecutivo de informar de actuaciones ya ejecutadas y válidas, por lo que del control parlamentario no derivaría acto de 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Afección a las relaciones entre el Poder Ejecutivo y el Legislativo reguladas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“[l]a superación de los límites materiales de la ley de presupuestos se ve más clara si analizamos la naturaleza de la norma afectada, que se refiere, de forma indubitada, a algo tal lejano de lo que es la acción económica del Gobierno como es la función de control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b) del Estatuto de Autonomía establece que corresponde a las Cortes de Castilla-La Mancha “[c]ontrolar la acción ejecutiva del Consejo de Gobierno, aprobar los presupuestos y ejercer las otras competencias que le sean atribuidas por la Constitución, por el presente Estatuto y por las demás normas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mención a “las demás normas del ordenamiento jurídico” indica que la regulación de esta acción de control se acoge a un sistema de transversalidad, de tal forma que todas aquellas normas que atribuyan a la Cámara autonómica competencias concretas de control deben enmarcarse en esta competencia estatutaria, que configura el derecho a la información parlamentaria dentro de su naturaleza de derecho fundamental amparado por el art. 23 CE. Se trata de una información debida y sometida al control parlamentario que goza de una naturaleza absolutamente diversa a la económica y presupuestaria, lo que bastaría para deducir que su contenido no puede verse afectado por la ley de presupuestos, en cuanto el derecho de información parlamentaria entra en el ámbito protegido por el art. 23.2 CE (cita la STC 203/2001, de 15 de octubre), tal como se deriva de la STC 32/2017, de 27 de febrero, en relación con el art. 13.2 del Reglamento de las Cortes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que se hace en la exposición de motivos de la ley objeto de recurso sobre la inocuidad de esta modificación, en el sentido de que dicha información se encontraría en el portal de transparencia, lo que ya de por sí posibilitaría la ejecución del control parlamentario, no es válida. Se estaría rebajando la acción de control a un mismo nivel de información del que se hace al resto de la ciudadanía y la publicación en dicho portal no se realizará cuando “la publicación de los datos del beneficiario en razón de su objeto pueda ser contraria al respeto y salvaguarda del honor, la intimidad personal y familiar de las personas físicas de acuerdo con la legislación vigente”, con lo que es posible que las Cortes de Castilla-La Mancha no puedan tener conocimiento total y completo de las subvenciones concedidas por la vía del portal de transparencia. Además, se estaría rebajando la obligación del Ejecutivo de acudir a las Cortes, en un plazo concreto y para dar una información precisa, por la posibilidad de que los parlamentarios constaten esa información y efectúen preguntas al respecto, lo que se reflejaría en el propio funcionamiento interno de control, puesto que, conforme al Reglamento de las Cortes, se pasaría de una comparecencia obligada del Ejecutivo para dar una información concreta a la posibilidad de que sean los grupos parlamentarios quienes soliciten una sesión informativa, posibilidades que difieren de forma sustancial.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mediante una ley de presupuestos se estaría modificando el régimen de funcionamiento de una parte importante del control parlamentario, el cual, por más que se extienda también al control de la ejecución presupuestaria, no puede considerarse que dé inteligencia o afecte a tal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la excepcionalidad que supone la concesión de subvenciones nominativas, advirtiendo que no se cuestiona “la oportunidad política de un régimen de excepción anormal en la normativa española (pues en cualquier caso ello sí entraría dentro del objeto de una ley de presupuestos, al tratarse de la propia ejecución presupuestaria), pero sí debemos destacar lo anormal [de] que, esa atípica excepcionalidad venga acompañada de la eliminación ilegal del control parlamentario ordinario preestablecido para dichas subvenciones nominativas y querer justificarlo estableciendo un régimen igualitario de conocimientos de datos entre el Poder Legislativo y el resto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contrasta la regulación impugnada con el art. 114 de la propia Ley de hacienda de Castilla-La Mancha, que regula la forma y el plazo en los que debe remitirse la cuenta general a las Cortes regionales. Se trata de un precepto de idéntica naturaleza a la del art. 75, dado que se refiere a una información que el Ejecutivo está obligado a trasladar a las Cortes respecto de una ejecución presupuestaria ya aprobada y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junio de 2020 el Pleno, a propuesta de la Sección Tercera, acordó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del ministro de Justicia, así como a las Cortes de Castilla-La Mancha y a la Junta de Comunidades de Castilla-La Mancha, por conducto de sus presidentes, al objeto de que, en el plazo de quince días, pudieran personarse en el proceso y formular las alegaciones que estimaren convenientes y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15 de julio de 2020, la presidenta del Congreso de los Diputados comunicó el acuerdo de la mesa de la Cámara, por el que se persona en el proceso y ofrece su colaboración a los efectos del art. 88.1 LOTC. Lo mismo hizo la presidenta del Senado por escrito que tuvo entrada en este tribunal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 las Cortes de Castilla-La Mancha se personó en el proceso por escrito registrado el día 15 de julio de 2020, solicitando una prórroga del plazo inicialmente concedido para formular alegaciones. Prórroga que le fue concedida por diligencia de ordenación de la secretaría de justicia del Pleno de ese mismo día 15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Junta de Comunidades de Castilla-La Mancha, en representación del Gobierno de esa comunidad autónoma, compareció en el proceso por escrito registrado el día 20 de julio de 2020 en el que solicita una prórroga del plazo concedido para formular alegaciones, prórroga concedida por diligencia de ordenación de la secretaría de justicia del Pleno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proceso por escrito registrado el día 22 de julio de 2020, a los efectos de que se le notificasen las resoluciones que en él se dictasen.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Junta de Comunidades de Castilla-La Mancha cumplimentó el trámite de alegaciones conferido mediante escrito registrado el día 31 de agosto de 2020, solicitando la inadmisión del recurso y, en segundo término,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primer lugar, la inadmisión del recurso por entender que no se han cumplido las exigencias que impone el art. 81 LOTC. Señala que en la documentación aportada junto con el escrito de la demanda aparece un poder especial que habilitaba a la senadora designada como comisionada en el presente recurso para que, en nombre y representación de los poderdantes, pudiera usar y ejercitar la concreta acción de la que emanan las presentes actuaciones. Sin embargo, la senadora comisionada solo ostenta la representación procesal de otros cuarenta y ocho senadores, por cuanto respecto de uno de ellos no consta la habilitación de dicha senadora para actuar en su nombre y representación, por lo que no procedería la admisión a trámite del recurso, ya que habría sido promovido por un número inferior a los cincuenta que son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motivos sustantivos del recurso, la letrada autonómica descarta, en primer lugar, la vulneración del art. 134 CE. Señala que la cuestión discutida se ciñe a la supresión del párrafo segundo del apartado c) del art. 75.2 de la Ley de hacienda de Castilla-La Mancha, que es discutida por los recurrentes por la utilización de una ley de presupuestos para regular la materia. A tal efecto, recuerda la doctrina constitucional sobre la aplicación de las limitaciones del art. 134 CE a las leyes presupuestarias autonómicas y resalta que, en el caso de Castilla-La Mancha, tal cuestión se regula en el art. 51 del Estatuto de Autonomía. Así, en la medida en que las leyes de presupuestos de la Comunidad Autónoma de Castilla-La Mancha cumplen la misma función, quedan sometidas a los mismos límites materiales y temporales que las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aprecia que existe conexión entre la norma impugnada y la adecuada gestión del gasto público subvencional. La disposición cuestionada introduce una modificación parcial y limitada de dicha ley. La modificación puntual se realiza para acotar el vehículo jurídico admisible para la autorización de subvenciones nominativas cuando el beneficiario de la misma sea una entidad pública o privada sin ánimo de lucro y sin que ello suponga una relajación del procedimiento de control financiero de las subvenciones. Por ello concluye que existe una vinculación directa entre el precepto modificado y la gestión de una partida de gasto público. Destaca que “no resulta fácil deslindar las normas de simple régimen jurídico de las administraciones públicas que el Estado o las comunidades autónomas pueden establecer de las normas presupuestarias sobre el gasto subvencional”, pero estima que ha de tenerse en cuenta, como criterio interpretativo “que la disposición impugnada está abordando la regulación de los derechos y obligaciones de contenido económico de la administración pública regional por lo que es evidente que su objeto se acota a la regulación de la protección o preservación de los recursos públicos que integran la hacienda pública regional, por lo que nos encontraremos ante preceptos que pueden tener su anclaje en las leyes de presupuestos”. Para la letrada autonómica “es palmaria la conexión que existe entre el precepto de la disposición legal modificada y la política económica-presupuestaria de gasto público. Se trata de un binomio armónico que se conjuga en pro de una mejor gestión presupuestaria y administrativa de los recursos públicos regionales”. Formaría así parte del contenido eventual admisible en una ley de presupuestos, en cuanto que la norma afecta directamente a una de las fuentes de gastos de la administración regional, como es la posibilidad de autorizar gasto público acudiendo al otorgamiento de subvenciones directas. Se trataría de una disposición que contribuye a la mejor inteligencia del presupuesto por cuanto supone una contribución para la mejoría del régimen jurídico de los recursos económicos aportados directamente por la dotación presupuestaria para el otorgamiento de subvenciones directas, que la disposición ahora impugnada contribuye a explicar. Todos los apartados del precepto legislativo modificado implican la definición por el legislador autonómico de directrices y líneas de actuación de las administraciones públicas en el ejercicio de su potestad subvencional con la finalidad de alcanzar objetivos de la política económica general, constitucionalmente reconocidos y que encuentran un claro amparo en su tratamiento en la ley de presupuestos. La norma impugnada tampoco altera el régimen jurídico de las subvenciones directas que podrán otorgarse en los mismos términos que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autonómica concluye que “esta regulación puede fácilmente adscribirse a la materia del gasto público, al referirse al régimen de ejecución de las partidas presupuestarias destinadas a la actividad subvencional. Se está, pues, ante una medida directamente incidente sobre el presupuesto ya que habilita gastos aclarando o desarrollando la forma de autorización de los mismos vía subvención”. Por ello, estima que “concurre la indispensable relación directa o inmediata de la modificación con los gastos autonómicos, con la política presupuestaria y con la ejecución del presupuesto ya que es un complemento necesario para la mayor inteligencia y para la mejor y más eficaz ejecución del presupuesto y, en general, de la política económica del Gobierno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también la letrada del Gobierno autonómico que la reforma afecte a la función de control sobre el Poder Ejecutivo. La solución en el caso que se plantea pasa por determinar el contenido del estatuto jurídico constitucionalmente relevante de los representantes políticos de los castellano-manchegos en las Cortes. Alude a la relación entre la teoría del control y el carácter constitucional del Estado, así como a la existencia de un sistema de pesos y contrapesos entre los diferentes poderes del Estado. Recuerda a continuación la doctrina constitucional sobre el art. 23.2 CE, mencionando su carácter de derecho de configuración legal que garantiza no solo el derecho igualitario de acceder al cargo, sino también el de mantenerse en él sin perturbaciones ilegítimas. Los actos que afectan a las relaciones entre Gobierno y Parlamento agotan sus efectos en ese ámbito, si bien, excepcionalmente, en el desarrollo de esa clase de relaciones puede vulnerarse el ejercicio del derecho fundamental que a los parlamentarios garantiza el art. 23 CE, bien por el Ejecutivo, bien por los propios órganos de las Cámaras, si se les impide o coarta el ejercicio de la función parlamentaria. Menciona también que eso no supone constitucionalizar todos los derechos y facultades que constituyen el estatuto del parlamentario, sino tan solo aquellos que se pudieran considerar pertenecientes al núcleo esencial de la función representativa parlamentaria, como son, principalmente, los que tienen relación directa con el ejercicio de las potestades legislativas y de control de la acción del Gobierno, “debiendo, además, sostenerse que, mientras los obstáculos al ejercicio de las facultades que integran la función parlamentaria provenientes de los propios órganos de las Cámaras son, en principio, susceptibles de revisión en amparo, las respuestas o actuaciones del Ejecutivo en réplica a tal ejercicio constituyen, también en principio, ejercicio de las funciones gubernamentales propias, susceptibles de control político y parlamentario —y, en última instancia, electoral—, pero no revisables, en general, desde consideraciones de corrección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esos criterios al caso conduce, a juicio de la representación procesal autonómica, a rechazar la vulneración denunciada, puesto que los parlamentarios regionales no sufren limitación alguna, ni por parte de la Cámara de la que son miembros, ni por parte del Gobierno, en el ejercicio de su derecho a recabar información sobre el destino de determinados fondos, y pueden seguir realizando plenamente su derecho, sin constricción ilegítima a su función parlamentaria de control. Resalta que el Tribunal debe apreciar que el derecho fundamental al ejercicio del cargo garantizado por el art. 23 CE no comprende el derecho a una respuesta con un concreto contenido, puesto que el cauce de control de tal actuación gubernamental es el de la acción política de los parlamentarios. En todo caso, entiende que la doctrina constitucional avala su criterio de que la reforma legal “no supone la adopción de una decisión que impida o coarte la actividad de control parlamentario sobre la actividad del Ejecutivo regional”. No afecta al contenido de las normas que integran el estatuto jurídico constitucionalmente relevante de los parlamentarios autonómicos (Estatuto de Autonomía y Reglamento de las Cortes de Castilla-La Mancha), ni se afectan “los derechos o facultades atribuidos al representante que pertenezcan al núcleo de su función representativa parlamentaria, como son, indudablemente, el ejercicio de la función legislativa o de control de la acción del Gobierno”. Concluye, por ello, que “la previsión contenida en la disposición controvertida es constitucional ya que no excede el límite contemplado en la Constitución Española, en el Estatuto de Autonomía y en el Reglamento de las Cortes; y no es desproporcionada puesto que no afecta a los mecanismos de control que atribuyen dichas normas a los parlamentarios regionales (preguntas, interpelaciones, requerimientos de información o mociones de censura)”. La lesión que se denuncia solo podría traer causa del incumplimiento de los mecanismos de control en los que el Reglamento de la Cámara le exige al Gobierno regional la rendición de cuentas, lo que no se ha producido, en cuanto que los parlamentarios siguen pudiendo ejercer con plenitud su derecho para formular interpelaciones y preguntas al Consejo de Gobierno y a cada uno de sus miembros y su derecho a recibir y solicitar la información y documentación necesaria para el desarrollo de sus tareas. Además, la contestación a la demanda indica que la reforma legal no tiene reflejo en el funcionamiento interno de control ya que la previsión originaria del art. 75.2 c) de la Ley de hacienda no desencadenaba la celebración de un debate parlamentario trimestralmente, en la medida en que no era impuesta por el art. 198 del Reglamento de las Cortes, que no regula un deber de comunicación, sino solo una facultad del Consejo de Gobierno. De lo anterior se deduce que el Gobierno regional no tiene un deber reglamentario de informar periódicamente a las Cortes sobre las subvenciones nominativas que se otorguen con cargo a los presupuestos, lo que permite concluir que ni se debate sobre el contenido del estatuto constitucionalmente relevante de los parlamentarios ni se ha producido un menoscabo en el funcionamiento interno del control parlamentario, en tanto en cuanto sigue pudiéndose ejercitar en plenitud a través de los instrumentos que se contemplan en el art. 13 y en los títulos VIII y XI del Reglamento de las Cortes castellano-manchegas.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autonómica, los recurrentes intentan trasladar la potestad de ejercicio de iniciativas particulares de control al Consejo de Gobierno solicitando documentos concretos previa calificación de la mesa, con la previsión legal contenida en la normativa aplicable a la ejecución presupuestaria de cada ejercicio en materia de subvenciones. El régimen jurídico y naturaleza de la actividad parlamentaria no puede ser confundido con el régimen jurídico y naturaleza del presupuesto general de la Junta de Comunidades. La modificación del art. 75 simplemente da cumplimiento a una obligación legal de carácter básico contenida en el art. 8.1 c) de la Ley 19/2013, de 9 de diciembre, de transparencia, acceso a la información pública y buen gobierno, sustituyendo una obligación aplicable una vez cada tres meses, por una información de publicidad activa continuamente actualizada y durante los trescientos sesenta y cinco días del año, accesible, además, a toda la ciudadanía, no solo a los parlamentarios. También guarda conexión con la Ley de las Cortes de Castilla-La Mancha 4/2016, de 15 de diciembre, de transparencia y buen gobierno de Castilla-La Mancha, en la medida en que la información que en virtud de dicha ley se obliga a publicar supera con mucho a la prevista en el apartado controvertido, porque se refiere a todas las subvenciones (y no solo a un tipo concreto de subvención de concesión directa), sino también porque la información que se suministra es mucho más completa y se establece la exigencia de mantenerla actualizada en todo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 la representación procesal de las Cortes de Castilla-La Mancha se registraron el día 1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primer lugar, la inadmisión del recurso, por falta de acreditación de la legitimación exigida para interponerlo en la medida en que la comisionada para hacerlo, una de las senadoras recurrentes, no lo ha sido por cincuenta senadores, ya que no consta acreditada la habilitación de dicha senadora para actuar en nombre y representación de uno de ellos. A su juicio, tiene una trascendencia procedimental de alcance constitucional, puesto que el incumplimiento del artículo 81.1 LOTC implica, en el presente caso, que el recurso de inconstitucionalidad no haya sido interpuesto por el quórum mínimo exigido para ostentar legitimación en el presente recurso de inconstitucionalidad, esto es, cincuenta senadores como exige el art. 162.1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en segundo lugar, la vulneración del art. 134.2 CE y de los límites materiales de las leyes de presupuestos. Recuerda la doctrina constitucional sobre los límites de las leyes de presupuestos (cita la STC 152/2014), en relación específicamente al posible contenido necesario y eventual de este tipo de normas (cita las SSTC 9/2013, de 28 de enero, y 217/2013, de 19 de diciembre). Doctrina que, fijada para la ley de presupuestos generales del Estado, resulta de aplicación a las leyes presupuestarias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a continuación el contenido de la disposición impugnada y señala que está referida al procedimiento ordinario de concesión de subvenciones, que se encuadra dentro del capítulo II sobre “Procedimientos de concesión y gestión de las subvenciones, y su gestión presupuestaria” de la Ley de hacienda de Castilla-La Mancha y, por tanto, responde al contenido eventual de un instrumento normativo como es la ley de presupuestos, en la medida en que guarda relación directa con el programa de ingresos y de gastos, con los criterios de la política económica en que se sustentan, siendo además un complemento necesario para la mayor inteligencia y para la mejor y más eficaz ejecución del presupuesto. Se trata de la eliminación de una cuestión meramente accesoria relacionada con un precepto de contenido netamente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entiende vulnerado el art. 23.2 CE, en la medida en que no hay afección a la función parlamentaria de control del Ejecutivo. El eventual establecimiento por el legislador, en este caso autonómico, de un control parlamentario “reforzado” y, en su caso, su eliminación en determinados asuntos o materias es una cuestión de legalidad ordinaria que no afecta al estatuto jurídico constitucionalmente relevante de los representantes políticos de los castellano-manchegos en las Cortes, que está constituido por la Constitución Española, el Estatuto de Autonomía y el Reglamento de las Cortes de Castilla-La Mancha. La conclusión es que el legislador puede regular estos controles parlamentarios “reforzados” de la manera que estime más conveniente dentro del marco de la Constitución, por lo que el contenido suprimido es un aspecto procedimental de configuración legal cuya concreción ha de ser regulada por los poderes públicos, en este caso autonómicos, según sus respectivos ámbitos de competencias. La reforma no afecta a las facultades de control parlamentario, puesto que sobre la actuación subvencional del Gobierno regional puede seguir ejercitándose el control con absoluta plenitud a través de los mecanismos que se prevén en el artículo 13 y en los títulos VIII y XI del Reglamento de las Cortes de Castilla-La Mancha. Todo ello, además, sin perjuicio de que como se indica por el legislador autonómico en la exposición de motivos de la Ley 10/2019, la supresión de la remisión trimestral a las Cortes de Castilla-La Mancha de los beneficiarios de tales subvenciones directas, está justificada y motivada en que las mismas ya son necesariamente objeto de publicación en el portal de transparencia de la Junta de Comunidades de Castilla-La Mancha, por exigencia legal del art. 18 de la Ley 4/2016, de 15 de diciembre, de transparencia y buen gobierno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del Pleno de 7 de septiembre de 2020 se acordó requerir a doña Salomé Pradas Ten, comisionada de los senadores del grupo parlamentario popular recurrentes, a fin de que en el plazo de cinco días acreditase si en la fecha de interposición del recurso ostentaba la representación de uno de los senadores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comisionada de los senadores recurrentes presentó un escrito, registrado el día 11 de septiembre de 2020, en el que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acreditación de la representación ya se aportó en el momento de la interposición del recurso, añadiéndose los poderes notariales como un plus a los documentos en los que los senadores recurrentes le designan como comisionada en los términos del art. 82.1 LOTC. Queda así expresada en la documentación que acompañaba la demanda tanto la voluntad impugnatoria de los recurrentes, como la voluntad de designar comisionada al efecto. Estos extremos ya se valoraron a la hora de admitir a trámite el recurso. Resalta también las diferencias existentes entre la figura del comisionado que es formalmente diferente a la exigencia de procurador y abogado derivada del art. 81.1 LOTC. El caso del art. 82.1 LOTC no exige, a su juicio, “el formalismo de conferir representación a través de poderes o un documento específico para acreditar la representación del comisionado (también senador) que es quien nominalmente interpone el recurso y actúa de representante del resto de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adjunta poderes de representación conferidos el 8 de septiembre de 2020 por el senador en cuestión, quien se ha adherido a los poderes notariales que se aportaron junto al recurso y ha otorgado también nuevo poder específico. Añade que estuvo imposibilitado de hacerlo en su momento por motivos de salud (aporta al efecto documentación relativa al problema de salud sufrido). Por ello estima que la valoración de todos los documentos que se adjuntaron y se adjuntan ahora, son prueba más que suficiente de la voluntad del senador de recurrir y de nombrar comisionada.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sentencia de la Sala de lo Contencioso-Administrativo del Tribunal Supremo, de 13 de mayo de 2020, en la que se aprecia que el no acreditar la representación en el momento en que se interpone el recurso, no es óbice para que se acrediten a posteriori cuando se requiera a la parte, y que aun cuando los poderes sean de fecha posterior a la interposición de recurso y del requerimiento, se considerarán válidos y subsanado el defecto. Por lo que en el presente caso, de considerarse no suficientes los documentos ya presentados, debería entenderse subsanada la acreditación de la representación del senador en cuestión por parte de la comisionada, teniendo en cuenta que ya era su intención otorgar poderes de representación en junio de 2019, que no lo hizo por los motivos de salud alegados, que sí designó comisionada expresamente a través de los documentos que acompañan al recurso, y que ahora se ha adherido a los poderes del 2019 y a su vez ha formalizado otros nuevos.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comisionada solicita que los derechos constitucionales a la tutela judicial efectiva y a plantear recursos de inconstitucionalidad por parte de los senadores, primen sobre un posible defecto formal que, de existir, debe entenderse en todo caso subsanado. Añade, por último, que de no haberse admitido a trámite el recurso, se hubiese podido entablar uno nuevo al estar aún en plazo, por lo que aquella decisión no puede ahora volverse en contra de esta parte, porque de otro modo se le estaría causando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febrero de 2022, se señaló ese mismo día para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resolución ha de resolver el recurso de inconstitucionalidad interpuesto por cincuenta senadores del grupo parlamentario popular del Senado contra el apartado quinto de la disposición final cuarta de la Ley de las Cortes de Castilla-La Mancha 10/2019, de 20 de diciembre, de presupuestos generales de la Junta de Comunidades de Castilla-La Mancha para 2020, en cuanto da nueva redacción al art. 75.2 c) del texto refundido de la Ley de hacienda de Castilla-La Mancha, aprobado por Decreto Legislativo 1/2002, de 19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denuncia que la nueva redacción del art. 75.2 c) suprime su anterior segundo párrafo, el cual, en el caso de subvenciones concedidas de forma directa por acreditarse razones de interés público, social, económico o humanitario, u otras debidamente justificadas que dificulten su convocatoria pública obligaba al Gobierno regional a informar periódicamente al Parlamento autonómico. Concretamente disponía que: “En este caso, el Gobierno regional remitirá trimestralmente a las Cortes de Castilla-La Mancha relación individualizada de los beneficiarios, con indicación de la cuantía concedida, así como su finalidad y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la supresión que se ha llevado a cabo por el precepto formalmente impugnado incurriría en dos vicios de inconstitucionalidad. Por un lado, esta modificación y la supresión que implica no podría llevarse a cabo a través de una ley de presupuestos, en cuanto que se trata de una norma con un contenido constitucionalmente delimitado y no puede considerarse que la modificación impugnada sea contenido ni necesario ni eventual de la ley de presupuestos, con lo que se estaría vulnerando el art. 134.2 CE. Por otro lado, se afectaría de modo sustancial a las potestades de control parlamentario sobre la actuación del Gobierno regional, infringiendo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de la Junta de Comunidades de Castilla-La Mancha y de las Cortes de Castilla-La Mancha han interesado la inadmisión del recurso, por concurrir un defecto insubsanable en la legitimación de los recurrentes y, subsidiariamente, su desestimación, por entender que no concurre ninguna de las vulneraciones constitucionales que los recurrentes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desestimación del óbice de inadmisión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es preciso analizar el óbice procesal que oponen las representaciones procesales de las instituciones autonómicas personadas en el proceso. Ambas consideran que no se cumplen los requisitos exigidos para la promoción de un proceso de este tipo, por la falta de acreditación de la legitimación exigida para interponerlo en la medida en que la comisionada para hacerlo, una de las senadoras recurrentes, no lo ha sido por otros cuarenta y nueve senadores, por cuanto no consta acreditada la habilitación de dicha senadora para actuar en nombre y representación de uno de ellos. Eso hace, a su juicio, que el recurso deba ser inadmitido por haber sido promovido por un número inferior a los cincuenta senadores que exige el art. 162.1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no habiéndose instituido en su Ley Orgánica un trámite de admisión que permita apreciar el cumplimiento de los requisitos procesales, ello no puede significar que quede excluido su examen. Examen que puede producirse mediante la apertura del correspondiente incidente, tanto si los posibles vicios fueran advertidos de oficio como si, tal como aquí ha sucedido, sobre ellos alertaran las partes (STC 42/1985,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óbice debe señalarse, en primer lugar, que la facultad de promover el recurso de inconstitucionalidad por cincuenta diputados o senadores [art. 162.1 a) CE y art. 32 LOTC] no la otorga la Constitución en atención a un interés propio de los legitimados, sino en virtud de la alta cualificación política que resulta de su cometido constitucional. Esta naturaleza peculiar del recurso de inconstitucionalidad implica la necesidad de verificar los requisitos formales establecidos para acreditar la legitimación para interponer el recurso, a fin de garantizar la existencia de la voluntad que se manifiesta, pero también exige evitar rigorismos formales que puedan frustrar el interés público objetivo en que este tribunal desarrolle su función de garante supremo de la Constitución mediante el enjuiciamiento de la ley impugnada (STC 86/1982, de 23 de diciembre), una vez ha sido puesta de manifiesto la voluntad impugnatoria por quienes constitucionalmente tienen atribuida tal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puesto de relieve que “la decisión de recurrir que incumbe a cincuenta o más diputados o senadores —sujetos legitimados para interponer el recurso de inconstitucionalidad que constituyen fracciones de órganos constitucionales— debe ir acompañada de la satisfacción de determinados requisitos formales, cuyo incumplimiento determina la existencia de un vicio en la legitimación misma que se erige en causa de inadmisibilidad del recurso” (ATC 55/2011, de 17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verificación de los requisitos formales es una obligación de este tribunal, y su cumplimiento una exigencia debida por parte de los recurrentes, en tanto que agrupación ocasional o ad hoc de diputados que se constituyen a los solos efectos de impugnar la validez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tales requisitos formales cobra especial importancia en este caso lo previsto en el art. 82.1 LOTC, que dispone que los órganos o el conjunto de diputados o senadores investidos por la Constitución y por la Ley Orgánica del Tribunal Constitucional para promover procesos constitucionales actuarán representados por el miembro o miembros que designen o por un comisionado nombrado al efecto. La doctrina constitucional ha reiterado que para poder actuar ante este tribunal, el comisionado ha de aportar un poder que le acredite como representante procesal de la agrupación de diputados conformada. Pero, puesto que el art. 82.1 LOTC no ordena que tal nombramiento se produzca necesariamente mediante poder especial, exigencia que tampoco deriva, antes al contrario, de las normas de la Ley de enjuiciamiento civil sobre comparecencia en juicio que han de aplicarse con carácter supletorio (art. 80 LOTC), se ha entendido reiteradamente que resulta suficiente la aportación de poder general para pleitos (STC 150/1990, de 4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presentación del poder que acredite la representación de un senador en el momento de interposición del recurso es, en principio, un defecto subsanable y, de hecho, lo ha sido una vez requerido para ello por este tribunal, dado que se ha aportado tanto la adhesión del senador en cuestión al poder conferido a la comisionada como un específico poder notarial otorgado a esa misma comisionada. La cuestión es si estos apoderamientos son suficientes para entender subsanado el defecto de postulación padecido y, de esa manera, se observan los requisitos procesales exigidos por los arts. 162.1 a) CE y 32 LOTC. Tal apoderamiento se ha otorgado el 8 de septiembre de 2020, esto es, con posterioridad al momento de plantearse el recurso el día 8 de junio de 2020 y cuando su plazo de interposición ya había transcurrido, pues expiraba el 5 de septiembre de 2020 (punto primero del Acuerdo de 16 de marzo de 2020, del Pleno del Tribunal Constitucional, en relación con la suspensión de los plazos procesales y administrativos durante la vigencia del Real Decreto 463/2020, de 14 de marzo, y punto primero del Acuerdo de 6 de mayo de 2020, del Pleno del Tribunal Constitucional, sobre cómputo de los plazos procesales y administrativos que fueron suspendidos por el primer acuerdo, durante la vigencia del Real Decreto 463/2020,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Adviértase que, en este punto, la doctrina del Tribunal distingue entre la subsanación de la falta de la voluntad impugnatoria y de la falta de presentación del poder conferido al comisionado. Si, respecto a lo primero, “no es subsanable la falta de acuerdo de impugnar dentro del plazo, sino que solo lo es la falta de acreditación de una decisión que se tomó en plazo pero que no se acompañó a la demanda” (ATC 459/2004, 16 de noviembre, FJ 2), en cuanto a lo segundo, el criterio a este respecto es algo diferente. Así se desprende del ATC 26/2007, de 5 de febrero, FJ 1 a), según el cual “siendo claro que quien pretende actuar en el proceso en nombre y representación de una parte ha de acreditar su representación, es lo cierto que nuestro ordenamiento ofrece a la parte la alternativa de conferir su representación antes de que se inicie el proceso —caso del poder notarial presentado al tiempo de la personación— o una vez incoado, caso del apoderamiento apud acta otorgado ante el propio órgano jurisdiccional que conozca del proceso. Por tanto, si lo relevante es que quede acreditada en las actuaciones la existencia del apoderamiento, y puesto que los defectos de postulación son de naturaleza subsanable (art. 11 LOPJ y nuestra propia doctrina, recogida, entre otros muchos, en el ATC 207/2001, de 16 de julio, FJ 1), nada impide que esa acreditación pueda producirse dentro del plazo de subsanación fijado, lo que abarca tanto la posibilidad de presentar un poder ya otorgado, pero que no fue presentado, como la de otorgar y presentar el poder en el periodo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atendiendo a esta última doctrina, puede concluirse del examen de la documentación aportada que se han cumplido los requisitos de postulación, al haberse presentado el poder conferido a la comisionada en el período de subsanación que, a tal efecto, otorgó el Tribunal. A lo anterior ha de añadirse que también se han justificado documentalmente las razones por las que el senador no suscribió en su momento el poder, aunque sí había expresado su voluntad, en unión de los restantes senadores que suscriben el documento, tanto de impugnar la norma, como de designar para ello en calidad de comisionada a la senadora que actúa en su nombre. Y, finalmente, debe tenerse en cuenta que el trámite de subsanación conferido por este tribunal se abrió el 7 de septiembre, esto es, cuando el plazo de caducidad para la interposición del recurso de inconstitucionalidad había expirado.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atendidas las concretas circunstancias del caso y la doctrina constitucional a la que se ha hecho mención —y en virtud del principio pro actione, que este tribunal ha considerado aplicable también a la interpretación y aplicación de las causas de inadmisibilidad del recurso de inconstitucionalidad (STC 48/2003, de 12 de marzo, FJ 2)— ha de concluirse que se cumple el requisito de la legitimación para interponer el presente recurso de inconstitucionalidad, por lo que el óbice planteado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despejada la objeción de procedibilidad alegada procede entrar en el fondo del asunto planteado, examinando los motivos de impugnación en el orden en el que se formulan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art. 134.2 CE. En especial en relación con la regulación de las subvenciones y ayudas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no controvierten la existencia de límites constitucionales a los contenidos que son susceptibles de regularse por las leyes de presupuestos, ni que tales límites, predicables en principio de la ley de presupuestos del Estado por imperativo de lo dispuesto en el art. 134 CE, son también aplicables a la ley de presupuestos autonómica. Esa fue la conclusión que este tribunal alcanzó en la STC 74/2011, FJ 3, en relación con las leyes presupuestarias de Castilla-La Mancha, las cuales cumplen la misma función y quedan en consecuencia sometidas a los mismos límites materiales y temporales que las del Estado. Concretamente, de lo que discrepan es sobre la posibilidad de considerar como posible contenido eventual y no necesario de una ley de presupuestos el que es objeto de la disposición adicional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examinado ya la cuestión de los límites a las leyes de presupuestos contenidos en el art. 134 CE en numerosas ocasiones y desde perspectivas diversas. En lo que constituye una doctrina ya consolidada, ha reiterado que el contenido de las leyes de presupuestos está constitucionalmente determinado a partir de su función como norma que ordena el gasto público (STC 3/2003,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necesariamente sucinta, a los efectos de resolver las cuestiones que en concreto se plantean aquí, conviene recordar algunas de las conclusiones de esta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sus especiales características de tramitación y contenido, una ley de presupuestos no puede contener cualquier clase de normas, sino solo aquellas relativas a la ordenación de los ingresos y gastos del Estado o la comunidad autónoma. De acuerdo con esta doctrina, el contenido de la ley de presupuestos está constitucionalmente delimitado, en tanto que norma de ordenación jurídica del gasto público ex art. 134 CE. La Constitución establece la reserva de un contenido de ley de presupuestos, lo que significa que la norma debe ceñirse a ese contenido y, también, que este solo puede ser regulado por ella (STC 9/2013, FJ 3). Ese contenido va referido de forma principal al contenido propio o “núcleo esencial” del presupuesto, integrado por la previsión de ingresos y la habilitación de gastos para un ejercicio económico, así como por las normas que directamente desarrollan y aclaran los estados cifrados, esto es, las partidas presupuestarias propiamente dichas. Este contenido es esencial porque conforma la identidad misma del presupuesto, por lo que no es disponible para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Adicionalmente, las leyes de presupuestos pueden albergar lo que se ha denominado “contenido eventual”, no necesario o no imprescindible. Esta posibilidad de incluir contenido eventual es, según la STC 109/2021, 13 de mayo, FJ 3 a), “una posibilidad limitada, con una justificación precisa en el principio de seguridad jurídica (art. 9.3 CE), esto es en ‘la certeza del Derecho que exige que una ley de contenido constitucionalmente definido, como es la ley de presupuestos generales del Estado, no contenga más disposiciones que las que guardan correspondencia con su función constitucional (arts. 66.2 y 134.2 CE), debido a la incertidumbre que una regulación de este tipo indudablemente origina’ (STC 32/2000, de 3 de febrero, FJ 5). Es la propia función que cumple la ley de presupuestos en la Constitución, con las consecuentes restricciones al debate parlamentario (apartados 1, 6 y 7 del art. 134 CE), la que fundamenta en último término la limitación del contenido de las leyes de presupuestos (STC 9/2013,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doctrina constitucional, a partir de la STC 76/1992, de 14 de mayo, FJ 4 a), ha venido insistiendo en la necesidad de concurrencia de los dos requisitos “necesarios para que la regulación por ley de presupuestos de una materia que no forma parte de su contenido necesario sea constitucionalmente legítima: de una parte, es preciso que la materia guarde relación directa con los ingresos y gastos que integran el presupuesto y que su inclusión esté justificada por ser un complemento de los criterios de política económica de la que ese presupuesto es el instrumento; y de otra, que ‘sea un complemento necesario para la mayor inteligencia y para la mejor ejecución del presupuesto y, en general, de la política económica del Gobierno’” (STC 174/1998, de 23 de julio, FJ 6). Como se recuerda en la STC 122/2018, de 31 de octubre, FJ 3 c), “si bien la ley de presupuestos puede ser un instrumento para una adaptación circunstancial de las distintas normas, no tienen en ella cabida las modificaciones sustantivas del ordenamiento jurídico, a menos que estas guarden la suficiente conexión económica (relación directa con los ingresos o gastos del Estado o vehículo director de la política económica del Gobierno) o presupuestaria (para una mayor inteligencia o mejor ejecución del presupuesto)”. Nótese cómo uno de los argumentos constitucionales para proscribir determinados contenidos de las leyes de presupuestos es el de que con ellas no se produzca una modificación del régimen sustantivo de determinada parcela del ordenamiento jurídico (STC 99/2018,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particular y sobre el requisito de la vinculación necesaria del contenido eventual con los gastos e ingresos públicos, se ha recalcado la importancia de que dicha conexión sea “inmediata y directa”. Esto significa que no pueden incluirse en las leyes de presupuestos normas “cuya incidencia en la ordenación del programa anual de ingresos y gastos es sólo accidental y secundaria y por ende insuficiente para legitimar su inclusión en la ley de presupuestos” [STC 152/2014,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la primera vez que este tribunal ha de pronunciarse acerca de los límites que se derivan del denominado contenido eventual de las leyes anuales de presupuestos en relación con modificaciones normativas en materia de subvenciones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206/2013, de 5 de diciembre, FJ 3 j), examinó la modificación de la Ley 38/2003, de 17 de noviembre, general de subvenciones, en punto al régimen de selección de las entidades colaboradoras en la gestión de las subvenciones. Allí se apreció que si bien no podía a priori descartarse “conexión entre la disposición que se impugna y la adecuada gestión del gasto público subvencional, pues la norma introduce una modificación parcial del régimen de convenios con las entidades colaboradoras”, se concluyó que “a los efectos constitucionales que aquí nos conciernen, la citada conexión debe considerarse insuficiente, pues no se aprecia su carácter inmediato y directo, ni tampoco resulta evidente su relación con la ejecución del gasto público presupuestado. Debemos además tener en cuenta que las reglas que ordenan la celebración de convenios y contratos con entidades colaboradoras, afectan directamente tanto a la relación entre administraciones como a la relación entre estas y el administrado, como afirmamos recientemente, precisamente en relación con este mismo precepto, en la STC 130/2013, de 4 de junio, FJ 9 F) c), lo que abona la tesis de los demandantes de que se trata de una regulación sustantiva que en consecuencia no encuentra acomodo, de acuerdo con nuestra doctrina, en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STC 152/2014, FJ 6 e), se refirió a las modificaciones que una ley de presupuestos introducía en los arts. 13. 2 y 4 (requisitos para obtener la condición de beneficiario o entidad colaboradora), 31.1 (gastos subvencionables) y 49.2 y 9 (procedimiento de control financiero), de la Ley 38/2003, de 17 de noviembre, general de subvenciones. En este caso se apreció la conexión necesaria respecto a los arts. 31.1 y 49.2 y 9, por su relación con la adecuada gestión del gasto público subvencional, estimando que se trataba de “una modificación parcial y limitada de dicha ley, que acota el concepto de gastos a subvencionar y hace más estricto el procedimiento de control financiero de las subvenciones, en aras de un propósito restrictivo del gasto público y de mejora en la vigilancia de la correcta aplicación de los fondos subvencionales. Debe pues concluirse que existe una vinculación directa entre los referidos preceptos modificados y la propia gestión de una partida de gasto público y que la disposición final octava de la Ley 39/2010, en este punto, forma parte del contenido eventual admisible en una ley de presupuestos, de acuerdo con nuestra doctrina”. Por el contrario la conexión se reputó insuficiente en cuanto a la modificación del art. 13.2 y 4, respecto a la ampliación del régimen de prohibiciones para tener la condición de beneficiario, señalando que se trataba de una regulación sustantiva en la que “[n]o se aprecia en este caso conexión inmediata y directa, ni tampoco resulta evidente su relación con la ejecución del gasto público presupuestado”.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modificación del art. 75.2 c) del texto refundido de la Ley de hacienda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anterior doctrina, procede examinar ahora la inmediatez de la conexión de la norma controvertida con el objeto del presupuesto, la habilitación de gastos y la estimación de ingresos, o en fin, con la política económica que se proyecta en dicha norma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75 del texto refundido de la Ley de hacienda de Castilla-La Mancha, intitulado “Procedimientos de concesión”, inicia el capítulo II sobre “Procedimientos de concesión y gestión de las subvenciones, y su gestión presupuestaria” del título III, “De las subvenciones públicas”. Regula, en su apartado primero, el procedimiento ordinario de concesión de subvenciones en régimen de concurrencia competitiva y prevé la existencia de un procedimiento simplificado en determinados casos; el apartado segundo posibilita conceder de forma directa determinadas subvenciones, entre ellas las del apartado c) que reproduce el art. 22.2 c) de la Ley 38/2003, de 17 de noviembre, general de subvenciones, y permite, con carácter excepcional, conceder de forma directa aquellas subvenciones en que se acrediten razones de interés público, social, económico o humanitario, u otras debidamente justificadas que dificulten su convocatoria pública. Respecto a estas subvenciones se establecía, en ese mismo apartado c), la obligación del Gobierno de la comunidad autónoma de remitir trimestralmente a las Cortes de Castilla-La Mancha la relación individualizada de los beneficiarios, con indicación de la cuantía concedida, así como su finalidad y motivación. Esta obligación de remisión de información es la que ha sido suprimida por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ya valorar si la modificación aquí cuestionada excede o no del contenido eventual o no necesario de una ley de presupuestos en los términos acotados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constituye el criterio para determinar la naturaleza presupuestaria de una modificación sustantiva del ordenamiento jurídico incluida en una ley de presupuestos. Esa finalidad ha sido objetivada por nuestra doctrina, de tal forma que el contenido eventual o disponible se concreta así en aquellas otras disposiciones que, aun no constituyendo una previsión de ingresos o habilitación de gastos, guardan una relación directa con los ingresos o gastos del Estado, responden a los criterios de política económica del Gobierno o, en fin, se dirigen a una mayor inteligencia o mejor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quinto de la disposición final cuarta de la Ley de las Cortes de Castilla-La Mancha 10/2019 lleva a cabo una modificación parcial de la regulación del régimen de concesión de las subvenciones directas que se contiene en la Ley de hacienda de Castilla-La Mancha. En lo que en este proceso se ha controvertido, dicho apartado afecta, para suprimirla, a una obligación de remisión trimestral de información que pesaba sobre el Gobierno autonómico y en favor de las Cortes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puede descartar una cierta conexión entre la medida que se impugna y la ejecución del gasto público así presupuestado, pero tal conexión es claramente insuficiente, pues no expresa una relación “directa” de la norma con los ingresos o gastos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determinar si la modificación controvertida excede o no del instrumento normativo presupuestario, ha de apreciarse que se refiere a la supresión de un deber de información periódica respecto a determinadas subvenciones concedidas de forma directa, lo que no tiene una conexión económica directa con los ingresos o gastos públicos o con su gestión. No produce efecto inmediato alguno sobre el gasto público destinado a subvenciones en un concreto ejercicio presupuestario, ya que, en todo caso, nos sitúa en un momento posterior al de la efectiva asignación del gasto a una determinada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el contrario, de una regulación sustantiva en la que se suprime la obligación de informar trimestralmente al Parlamento autonómico de una concreta decisión de gasto, las subvenciones ya concedidas de forma directa a determinadas personas o instituciones. Obligación de información que operaba con posterioridad a la realización del gasto de forma que no tenía relación directa con las partidas de gasto público destinadas a esta finalidad, en cuanto que la decisión de gasto ya se había adoptado y de tal remisión de información no se deducía consecuencia directa alguna sobre la previa decisión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no afecta directamente a la regulación de los derechos y obligaciones de contenido económico que, en relación con las subvenciones, asume la administración autonómica. En cuanto lo suprimido se refiere a la remisión de una información ex post, no contribuye a la mejor gestión presupuestaria del gasto destinado a este fin, permitiendo, por ejemplo, la correcta aplicación de los fondos subvencionales. No hay vinculación entre la modificación y la correcta gestión de una partida de gasto, pues la obligación de información suprimida no era relevante desde el punto de vista que aquí interesa, el de la adecuada aplicación de los fondos, en la medida en que se opera en un momento en el que la decisión de gasto ya se ha adoptado, pues la subvención ha sido ya concedida. De manera que la existencia o no de esta obligación de remisión de información en nada condiciona la ejecución presupuestaria, con lo que muestra la falta de conexión, que ha de ser inmediata y directa, con la partida del gasto público dedicada a la concesión directa de determinadas subvenciones o ayudas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aunque pueda apreciarse que esta obligación de remisión de información y su impugnada supresión pudieran tener algún efecto sobre la ejecución del gasto público, ese efecto no es inmediato ni directo y, en todo caso, no puede justificar su inclusión en la ley de presupuestos pues, como se ha reiterado, ello supondría “desnaturalizar las exigencias establecidas por este Tribunal Constitucional y diluir, hasta hacerlos inoperantes, los límites materiales de las normas presupuestarias” (STC 122/2018,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es evidente que la medida constituya un complemento necesario de la política económica del Gobierno autonómico o sirva para la mayor inteligencia y mejor ejecución del presupuesto que son, aparte de la “relación directa”, los otros dos vínculos con el contenido esencial de la ley de presupuestos que la doctrina de este tribunal ha admitido para permitir la inclusión de una norma no estrictamente presupuestaria. Pese a su ubicación sistemática en un precepto dedicado a los procedimientos de concesión de subvenciones, lo en su momento previsto por el segundo párrafo del art. 75.2 c) del texto refundido de la Ley de hacienda de Castilla-La Mancha y ahora suprimido por la disposición impugnada, no tiene que ver, atendiendo a su tenor, con el procedimiento o procedimientos de concesión a aplicar. Tiene una finalidad directamente relacionada con la información a suministrar por el Gobierno autonómico y, por tanto, con el modo de cumplir los principios de publicidad de la actividad subvencional y de transparencia en la actuación de la administración, facilitando el conocimiento de la gestión de los fondos públicos, de las actuaciones administrativas y de sus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no se trata de una modificación que afecte a aspectos procedimentales para la concesión de subvenciones o a la gestión del gasto destinado a tal fin lo constata la propia exposición de motivos de la ley de presupuestos autonómica cuando describe en su apartado quinto las modificaciones legislativas incluidas en las disposiciones finales de la norma presupuestaria, entre las que se encuentran las que afectan al texto refundido de la Ley de hacienda de Castilla-La Mancha. En concreto, en relación con la cuestionada, indica que la reforma del art. 75 obedece, entre otras cuestiones que ahora no vienen al caso, a “suprimir la referencia a la remisión trimestral a las Cortes de Castilla-La Mancha de los beneficiarios de tales subvenciones directas, dado que las mismas son objeto de publicación, en tiempo real, en el portal de transparencia de la Junta de Comunidades de Castilla-La Mancha”. Así pues, de la lectura de la exposición de motivos, puede deducirse que la inclusión de esta modificación en la ley de presupuestos no se debe a la incidencia en el gasto público ni a su relación con orientación alguna de política económica del Gobierno autonómico, sino a cuestiones estructurales respecto a un especifico tipo de subvención, relativas a la forma en la que ese Gobierno autonómico estima oportuna o procedente dar publicidad y difusión al sostenimiento con fondos públicos de determinadas actividades y así cumplir con los mandatos de transparencia de la actuación administrativa y acceso público a la información. Sin entrar en consideraciones vinculadas a la oportunidad, conveniencia o acierto de la modificación, que nos están vedadas, la reforma evidencia que el legislador autonómico ya no considera necesaria la remisión trimestral a las Cortes de Castilla-La Mancha de la relación individualizada de los beneficiarios de determinadas subvenciones directas, con indicación de la cuantía concedida, así como su finalidad y motivación, y que lo hace por estimar que hay otras formas de proporcionar esa información y de acceder a ella (al respecto, art. 18 de la Ley de las Cortes de Castilla-La Mancha 4/2016, de 15 de diciembre, de transparencia y buen gobierno de Castilla-La Mancha). Cuestión que viene a poner de relieve que la reforma cuestionada afecta, en el fondo, al modelo de difusión y publicidad de las subvenciones y ayudas públicas, para asegurar el interés público, favorecer la transparencia y facilitar el conocimiento de la gestión de los fondos públicos. Por ello, la reforma propuesta no encuentra acomodo, de acuerdo con la doctrina constitucional, en una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inconstitucionalidad de la norma impugnada, no resulta necesario dar respuesta al otro vicio de inconstitucionalidad alegado, relativo a la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dados los términos en los que se ha trabado el debate entre las partes, se impone precisar el alcance del fallo, atendiendo tanto al contenido de la reforma discutida, en cuanto que tal reforma opera una supresión de un deber antes incluido en el precepto, como al motivo por el que se ha impugnado y se ha estimado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en el motivo de inconstitucionalidad que se estima han planteado los senadores recurrentes es que el instrumento normativo utilizado para reformar, en lo aquí discutido, el art. 75.2 c) de la Ley de hacienda de Castilla-La Mancha, no era constitucional y estatutariamente admisible. La reparación de la inconstitucionalidad apreciada exige también declarar nula y sin efecto la supresión del segundo párrafo del art. 75.2 c) que se derivaba del apartado quinto de la disposición final cuarta de la Ley de las Cortes de Castilla-La Mancha 10/2019, pues si en este punto la mencionada norma no es constitucionalmente válida, no puede reconocérsele uno de los efectos propios de las que sí lo son, como es modificar para el futuro el ordenamiento.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inconstitucionalidad interpuesto por cincuenta senadores del grupo parlamentario popular del Senado y, en consecuencia, declarar que el apartado quinto de la disposición final cuarta de la Ley de las Cortes de Castilla-La Mancha 10/2019, de 20 de diciembre, de presupuestos generales de la Junta de Comunidades de Castilla-La Mancha para 2020, en cuanto da nueva redacción al art. 75.2 c) del texto refundido de la Ley de hacienda de Castilla-La Mancha, aprobado por Decreto Legislativo 1/2002, de 19 de noviembre, es inconstitucional y nulo, con el alcance expresado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