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Juan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4968-2020, promovido por doña María José Romero Suárez contra el auto de la Sala de lo Social del Tribunal Supremo de 12 de febrero de 2020, por el que se desestima el incidente de nulidad de actuaciones interpuesto contra el auto de 30 de mayo de 2019, por el que se inadmite el recurso de casación para la unificación de doctrina núm. 2898-2018 interpuesto contra la sentencia de la Sala de lo Social del Tribunal Superior de Justicia de Andalucía (sede de Sevilla) núm. 89/2018, de 11 de enero, por la que se desestima el recurso de suplicación núm. 223-2017 interpuesto contra la sentencia del Juzgado de lo Social núm. 4 de Sevilla núm. 280/2015, de 17 de julio, pronunciada en el procedimiento por despido núm. 522-2014. Ha comparecido la Unión General de Trabajadores de Andalucía (UGT-A).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José Romero Suárez, representada por el procurador de los tribunales don Ismael Belhadj-Ben Gómez, bajo la dirección del letrado don Juan Fernández León, interpuso recurso de amparo contra las resoluciones judiciales citada en el encabezamiento mediante escrito registrado en el tribunal el 15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mediante escrito registrado el 12 de mayo de 2014, formuló demanda contra su empleadora la Unión General de Trabajadores de Andalucía y la Fundación Social para la Formación en Andalucía para que se declarara la nulidad o, subsidiariamente, la improcedencia de su despido con fundamento, respecto de su improcedencia, en que en el despido colectivo que había dado lugar a la extinción de su relación laboral (i) no concurría la causa económica alegada justificativa; (ii) no se habían respetado las formalidades esenciales en el periodo de consultas ni aportado la documentación necesaria; y (iii) los criterios de selección de los trabajadores afectados no estaban suficientemente 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dio lugar al procedimiento núm. 522-2014 tramitado por el Juzgado de lo Social núm. 4 de Sevilla y fue desestimada por sentencia núm. 280/2015, de 17 de julio. La resolución argumentó que, al traer causa el cese de la relación laboral de un despido colectivo que no había sido impugnado por los representantes legales de los trabajadores, no pueden ser objeto de pronunciamiento —por carecer de competencia para ello, de conformidad con el art. 124.13 de la Ley 36/2011, de 10 de octubre, reguladora de la jurisdicción social (LJS)— los motivos referidos a la legalidad del despido colectivo, esto es, los defectos acaecidos en el periodo de consultas, los criterios de selección de los trabajadores afectados y la concurrencia de las causas objetivas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interpuso recurso de suplicación, tramitado con el núm. 223-2017 por la Sala de lo Social del Tribunal Superior de Justicia de Andalucía (sede de Sevilla), con fundamento, entre otros motivos, en que había existido una vulneración del art. 24.1 CE, desde la perspectiva del derecho de acceso a la jurisdicción, por haber dejado imprejuzgados todos los motivos de impugnación de su despido individual basados en las infracciones producidas en el proceso de despido colectivo, incluyendo (i) la omisión de aportación documental en el expediente de regulación de empleo; (ii) el cuestionamiento de la concurrencia, veracidad y proporcionalidad de las causas económicas alegadas para su justificación; y (iii) la configuración de los criterios de selección de los trabajadores afectados por el despido colectivo y su aplicación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íntegramente desestimado por sentencia núm. 89/2018, de 11 de enero, argumentando que no se había producido la infracción denunciada respecto de los motivos de recurso relativos al periodo de consulta del despido colectivo por la falta de aportación de documentos imprescindibles y sobre la veracidad, concurrencia y proporcionalidad de la causa objetiva económica alegada, ya que en la sentencia impugnada se exponían las razones fundadas en Derecho para no entrar al fondo de dichos motivos por impedirlo la previsión del art. 124.13 LJS. En relación con los criterios de selección de los trabajadores afectados por el despido colectivo, se reconoce que esta es una cuestión que sí debió ser examinada por lo que entra al fondo de esa cuestión y se afirma que, tras el análisis de los criterios establecidos, debe concluirse que no existió discriminación o arbitrariedad ni tampoco que la demandante tuviera algún tipo de preferencia por lo que “los criterios de selección fueron adecuados […] y que su aplicación a la actora fue igualmente adecuada, razonable y no arbitraria o injustificada”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de casación para la unificación de doctrina, con invocación del art. 24.1 CE, tramitado con el núm. 2898-2018 por la Sala de lo Social del Tribunal Supremo, con fundamento en que concurre contradicción (i) respecto de la presunción iuris et de iure de concurrencia de causa económica válida para el despido colectivo en caso de que exista un acuerdo con los representantes de los trabajadores y no haya sido impugnado por estos y (ii) en relación con los efectos de la existencia de un acuerdo a los fin de cuestionar los criterios de selección de los empleados afectados por 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por auto de 30 de mayo de 2019, con fundamento, respecto del primer motivo de recurso —concurrencia de las causas objetivas justificativas del despido colectivo—, en que, con independencia de la posible contradicción entre las sentencias comparadas, carece de contenido casacional porque la resolución impugnada había sido dictada respecto de ese concreto motivo siguiendo las sentencias del Pleno de la Sala de lo Social del Tribunal Supremo de 2 de julio y de 29 de noviembre de 2018, pronunciadas sobre la interpretación del art. 124 LJS en los recursos números 2250-2016 y 2887-2016, respectivamente, conforme a las que no es posible discutir “la concurrencia de la causa del despido colectivo en cada uno de los múltiples procedimientos de impugnación individual que pueden eventualmente plantearse ante los juzgados de lo social de todo el territorio nacional por los trabajadores afectados, cuando ha finalizado en acuerdo con la representación de los trabajadores que no ha sido impugnado” (STS de 2 de julio, FJ 6). La inadmisión del segundo motivo de casación —determinación de los criterios de selección de los despidos y su aplicación a la demandante— se fundamentó en que no concurre la necesaria identidad entre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formuló incidente de nulidad de actuaciones con invocación del art. 24.1 CE fundamentado en que la limitación de cognición del art. 124.13 LJS se había expandido en este caso más allá de la jurisprudencia tradicional de la Sala al aplicarse también a la queja sobre la omisión de documentación o la concurrencia de causas ocultas en la determinación de los criterios de selección para los despidos. El incidente, tras su admisión a trámite y la formulación de alegaciones de las partes personadas y el Ministerio Fiscal, fue desestimado por auto de 12 de febrero de 2020, argumentando que la decisión de inadmisión no había vulnerado su derecho a la tutela judicial efectiva, ya que se había fundamentado en causas de inadmisión previstas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 invocación del derecho a la tutela judicial efectiva (art. 24.1 CE), desde la perspectiva del derecho de acceso a la jurisdicción, solicita la anulación de las resoluciones judiciales impugnadas con retroacción de actuaciones para que se dicte otra respetuosa con el derecho fundamental reconocido “en relación a la concurrencia de causa económica, omisión del periodo de consultas o de aportación de documentación en dicho periodo de consultas, criterios de selección de la actora como despedida, y aquellas a las que se haya evitado dar respuesta sobre la base de la existencia de acuerdo en periodo de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24.1 CE en que se han dejado imprejuzgados los motivos de recurso referidos a la improcedencia de su despido con fundamento en una interpretación del art. 124.13 LJS sobre eventuales limitaciones a la impugnación de despidos individuales en el contexto de despidos colectivos no impugnados por los representantes de los trabajadores que es contraria a la efectividad del principio de acceso a la jurisdicción en tanto que otorga un valor inatacable e impeditivo al acuerdo alcanzado entre la empresa y los representantes de los trabajadores para obtener el control judicial de la decisión del cese de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justifica la especial trascendencia constitucional del recurso en que sobre la cuestión planteada no existe jurisprudencia constitucional y la presencia de manifiestas discrepancias jurídicas sobre esta cuestión que han llevado incluso a la formulación de un voto particular discrepante por diversos miembros del Pleno de la Sala de lo Social del Tribunal Supremo en relación con esta posición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7 de febrero de 2022, acordó la admisión a trámite del presente recurso, apreciando que concurre en el mismo una especial trascendencia constitucional porque el recurso plantea un problema o afecta a una faceta de un derecho fundamental sobre el que no hay doctrina de este tribunal [STC 155/2009, FJ 2 a)]; y dirigir atenta comunicación a los órganos judiciales para que remitan certificación o copia adverada de las actuaciones y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16 de marzo de 2022, tuvo por personada a la Unión General de Trabajadores de Andalucía, representada por la procuradora de los tribunales doña Victoria Pérez-Mulet Díez-Picazo, bajo la asistencia del letrado don Alejandro Hérnandez Leal, y acordó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21 de abril de 2022, formuló alegaciones interesando que se otorgue el amparo solicitado por vulneración del derecho a la tutela judicial efectiva (art. 24.1 CE) y se declare la nulidad de las resoluciones judiciales impugnadas con retroacción de actuaciones al momento inmediatamente anterior al dictado de la sentencia de primera instancia para que se pronuncie otra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incide en que la cuestión planteada es la misma que la resuelta por la STC 140/2021, de 12 de julio, en que se establece que “cuando el despido colectivo no ha sido impugnado por los representantes legales de los trabajadores, a través del procedimiento colectivo previsto en el art. 124 LJS, la regulación legal no impide que en procesos individuales, el órgano judicial pueda dilucidar respecto de la realidad de las causas invocadas para justificar la referida medida colectiva, aunque se hubiera alcanzado un acuerdo con la representación de los trabajadores” (FJ 7). A partir de ello, el Ministerio Fiscal, tras constatar que las razones por las que no se ha entrado a analizar determinados motivos de impugnación son las referidas a la interpretación efectuada del art. 124 LJS que ha sido declarada contraria al art. 24.1 CE, interesa la estimación del recurso de amparo, si bien advirtiendo que, (i) en cuanto a la negativa a enjuiciar la alegación de que el empresario omitió entregar a los representantes de los trabajadores documentación que la ley exige durante el periodo de consultas, no se agotó la vía judicial previa al no haberse insistido sobre esa cuestión en el recurso de casación para la unificación de doctrina a pesar de encontrarse eventuales sentencias de contraste en que podría haber fundamentado la viabilidad de esa impugnación (sentencias de la Sala de lo Social del Tribunal Superior de Justicia de Canarias 445/2015, de 1 de junio, y 481/2015, de 9 de junio), ya que en ambas, en contradicción con la que se impugnaba en este recurso, sí se posibilitaba el análisis judicial del defecto alegado y su relevancia; y (ii) no se habría producido ninguna vulneración constitucional en relación con los criterios de selección de los trabajadores cuya relación laboral sería objeto de cesación ni con la invocación de la garantía de indemnidad, ya que ambos aspectos fueron objeto de una respuesta de fondo por lo que no se habría incurrido en la lesión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20 de abril de 2022, formuló alegaciones solicitando su inadmisión por extemporaneidad y subsidiariamente su desestimación o bien su estimación solo respecto de la calificación del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recurso es extemporáneo por haberse formulado contra el auto de inadmisión del recurso de casación un incidente de nulidad de actuaciones que era manifiestamente improcedente al incidir en los mismos aspectos que ya habían sido previamente alegados en los recursos de suplicación y casación, lo que habría supuesto un alargamiento artificial e inadecuado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afirma que la demanda debe ser desestimada pues en la vía judicial no se han limitado a convalidar el acuerdo del despido colectivo como causa obstativa para un pronunciamiento de fondo sobre algunos de los motivos de impugnación, sino que se obtuvo una respuesta a todas las cuestiones planteadas. Así, se pone de manifiesto que en la sentencia de instancia se recogieron entre los hechos probados las incidencias sobre “todo el procedimiento de despido colectivo, detallando todos los trámites seguidos, y dando por reproducida la totalidad de la documentación aportada durante la tramitación de dicho expediente por parte de UGT-A a la representación sindical”, además de que se hace “referencia a un informe de la Inspección de Trabajo y Seguridad Social de fecha 12-03-2014 que concluyó que el despido colectivo cumplió con todas las formalidades exigidas legal y reglamentariamente, no apreciándose vicio alguno”. Igualmente se incide en que también existió una valoración sobre el fondo del asunto respecto a los criterios de selección, detallándose expresamente los mismos y valorándose en el caso concreto, así como de las causas objetivas que justificaban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la novedosa jurisprudencia establecida en la STC 140/2021 (i) “lejos de favorecer el derecho a la tutela judicial efectiva, no hará más que saturar todos los juzgados y tribunales del orden social, provocando un mayor retraso en la resolución de los conflictos judiciales de todo tipo, y una variedad y pluralidad de pronunciamientos judiciales sobre un mismo despido colectivo que choca frontalmente contra el propio espíritu seguido por la redacción dada al artículo 124.13 LRJS”; y (ii) también supone “un manifiesto desincentivo para empresas y trabajadores en aras a alcanzar un acuerdo durante el periodo de consulta de los despidos colectivos, aumentándose la conflictividad laboral y, por tanto, aumentado la saturación de los juzgados y tribunales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subsidiaria, la parte comparecida considera que en caso de que se decidiera otorgar el amparo debe quedar exclusivamente delimitado a la valoración de la solicitud de improcedencia del despido por inexistencia de causa objetiva por las razones contenidas en el hecho sexto de la demanda inicial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el 25 de abril de 2022, formuló alegaciones ratificándose en las expuestas en su escrito de demanda y poniendo de manifiesto que se había pronunciado la STC 140/2021, de 12 de julio, que en un asunto idéntico había considerado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junio de 2022,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queda limitado a determinar, en los términos en los que se expondrá más adelante, si las resoluciones impugnadas han vulnerado el derecho de la demandante de amparo a la tutela judicial efectiva (art. 24.1 CE), desde la perspectiva del derecho de acceso a la jurisdicción, por haber acordado que no podía ser objeto de pronunciamiento el motivo de impugnación referido al cuestionamiento de la concurrencia, veracidad y proporcionalidad de las causas económicas alegadas para justificar la procedencia del despido colectivo del que trajo causa la extinción de su relación laboral por carecer los órganos judiciales del orden social de competencia para ello, de conformidad con lo previsto en el art. 124.13 LJS, al haber existido un acuerdo con los representantes de los trabajadores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sindicato compareciente ha alegado que la demanda incurre en la causa de inadmisión de extemporaneidad [art. 44.2 de la Ley Orgánica del Tribunal Constitucional (LOTC)] por considerar que el incidente de nulidad de actuaciones interpuesto contra el auto de inadmisión del recurso de casación era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aprecia que concurra esta causa de inadmisión, ya que constata que en este caso el incidente de nulidad de actuaciones fue desestimado tras su admisión a trámite con la formulación de alegaciones de las partes personadas, lo que, de conformidad con reiterada jurisprudencia constitucional, excluye la posibilidad de considerarlo manifiestamente improcedente a los efectos de una eventual extemporaneidad de la demanda de amparo (por ejemplo, SSTC 39/2016, de 3 de marzo, FJ 2; 81/2018, de 16 de julio, FJ 2, y 80/2020,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ha alegado que la invocación del art. 24.1 CE respecto del concreto motivo de impugnación del despido referido a los defectos en la entrega de la documentación a los representantes de los trabajadores durante la negociación del despido colectivo incurre en la causa de inadmisión de falta de agotamiento de la vía judicial previa [art. 44.1 a) LOTC] al no haberse insistido sobre esa cuestión en el recurso de casación para la unificación de doctrina a pesar de existir sentencias de contraste en las que se podría haber fundamentado la viabilidad de esa impugnación (sentencias de la Sala de lo Social del Tribunal Superior de Justicia de Canarias 445/2015, de 1 de junio, y 481/2015, de 9 de junio). En ambas, en contradicción con la que se impugnaba en este recurso, sí se posibilitaba el análisis del defecto alegado en la entrega de documentación y su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concurre esta causa de inadmisión de falta de agotamiento de la vía judicial previa respecto de este concreto motivo de amparo [art. 44.1 a) LOTC]. La jurisprudencia constitucional ha reiterado, en relación con el recurso de casación para la unificación de doctrina, que es un medio de impugnación extraordinario y excepcional, lo que determina que no sea preceptiva siempre su interposición para dar por agotada la vía judicial ordinaria, sino solo en aquellos supuestos en los que, por existir doctrina jurisprudencial contradictoria, a la Sala de lo Social del Tribunal Supremo deba darse la posibilidad de reparar la lesión del derecho fundamental que se entiende vulnerado, salvando así la subsidiariedad del amparo. A partir de ello se ha declarado que no será exigible de modo general, dado su limitado alcance, y que corresponde a la parte que pretende hacer valer su no interposición como motivo de la inadmisibilidad de la demanda de amparo acreditar la posibilidad de recurrir en esta vía extraordinaria, absteniéndose de efectuar vagas invocaciones sobre la procedencia del recurso, ya que la diligencia de la parte para la tutela de su derecho ante los tribunales ordinarios no alcanza a exigirle, a priori, la interposición de recursos de dudosa viabilidad (por ejemplo, SSTC 63/2021, de 15 de marzo, FJ 2, y 104/2021,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en este caso el Ministerio Fiscal ha acreditado suficientemente la viabilidad de la impugnación de esta concreta cuestión en el recurso de casación para la unificación de doctrina planteado que hubiera posibilitado que, en respeto del principio de subsidiariedad, la Sala de lo Social del Tribunal Supremo se pronunciara sobre el particular. A esos efectos, ha identificado de manera individualizada dos sentencias dictadas en suplicación en que, en contradicción con la pronunciada en el presente caso, no se consideraba que la limitación de la cognición del orden jurisdiccional social prevista en el art. 124.13 LJS alcanzaba a las impugnaciones relativas a eventuales defectos en la entrega de la documentación a los representantes de los trabajadores durante la negociación del despido colectivo, lo que hubiera posibilitado que la Sala de lo Social del Tribunal Supremo se pronunciara sobre si respecto de esta cuestión se proyecta también o no la limitación de cognición del citado art. 124.13 LJS con carácter previo a que lo haga esta jurisdicción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 interpretación del art. 124.13 LJS establecida en la STC 140/2021, de 12 de julio, y su aplicación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planteada en el presente recurso de amparo sobre la eventual limitación de la cognición del orden jurisdiccional social establecida en el art. 124.13 LJS cuando se impugna la decisión del cese de una relación laboral individual en el contexto de un despido colectivo cuya legalidad no ha sido controvertida judicialmente por los representantes de los trabajadores ha sido objeto de pronunciamiento en la STC 140/2021, de 12 de julio. En esta resolución, por las razones ampliamente expuestas en su fundamentación, el Tribunal concluyó que “cuando el despido colectivo no ha sido impugnado por los representantes legales de los trabajadores, a través del procedimiento colectivo previsto en el art. 124 LJS, la regulación legal no impide que en procesos individuales, el órgano judicial pueda dilucidar respecto de la realidad de las causas invocadas para justificar la referida medida colectiva, aunque se hubiera alcanzado un acuerdo con la representación de los trabajadores”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el Tribunal constata en las actuaciones remitidas, ampliamente expuestas en los antecedentes,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alegó en el recurso contra su despido, entre otros motivos de impugnación para fundamentar su improcedencia, que los criterios de selección de los trabajadores afectados no estaban suficientemente explicados y no concurría la causa económica alegada justificativa del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instancia consideró que no era posible pronunciarse sobre estas cuestiones por carecer de competencia de acuerdo con lo previsto en el art. 124.13 LJS. La sentencia de suplicación confirmó esa apreciación en relación con la concurrencia de la causa económica alegada justificativa del despido colectivo, pero en lo relativo a los criterios de selección de los trabajadores afectados sí consideró que podía ser examinada, aunque la desestimó por no apreciar ninguna infracción legal al respecto. Por su parte, el auto de inadmisión del recurso de casación insistió, respecto del motivo referido al control judicial de la concurrencia de las causas económicas justificativas del despido colectivo, en que carecía de interés casacional por responder la limitación de cognición de esta cuestión a la jurisprudencia de la sala y, respecto de la determinación de los criterios de selección de los trabajadores afectados por el despido colectivo, que no se cumplían los requisitos de contradicción exigidos sin controvertir en ningún caso la posibilidad de su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concluye, en atención a lo expuesto,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aprecia la vulneración aducida del art. 24.1 CE respecto del motivo de recurso relativo a la determinación de los criterios de selección de los trabajadores afectados por el despido colectivo y su aplicación a la recurrente. El Tribunal constata que, en la sentencia de suplicación, rectificando el criterio de la sentencia de instancia, y con la ratificación posterior del auto de inadmisión de casación, hubo un pronunciamiento sobre el fondo de esta cuestión sin que operara la limitación de cognición del art. 124.13 LJS que alega la demandante de amparo como fundamento de la vulneración aducida. Esto determina que no quede acreditado el presupuesto fáctico del que parte la demandante en la invocación del art. 24.1 CE y que el motivo deba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Aprecia la vulneración aducida del art. 24.1 CE respecto del motivo de recurso relativo a la concurrencia de la causa económica alegada justificativa del despido colectivo. El Tribunal constata que, en las tres instancias judiciales, con fundamento en lo previsto en el art. 124.13 LJS, las resoluciones judiciales impugnadas confirmaron que no podían pronunciarse sobre el fondo de esa cuestión en el contexto de la impugnación judicial de un despido individual por no haber sido controvertido por los representantes de los trabajadores el despido colectivo del que trae causa. Esto determina que, al ser una fundamentación contraria a la efectividad del art. 24.1 CE, en los términos establecidos en la STC 140/2021, deba estimarse el recurso de amparo respecto de este particular por remisión a las razones expuestas en dicha resolución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restablecimiento de la recurrente en la integridad de su derecho exige la anulación de las resoluciones impugnadas exclusivamente en el extremo relativo a la decisión judicial de considerar que el art. 124.13 LJS imponía una limitación al pronunciamiento sobre el fondo del motivo de impugnación de la extinción de su relación laboral imputado a la concurrencia de la causa económica alegada justificativa del despido colectivo y, en coherencia con ello, la retroacción de actuaciones para que desde la primera instancia se produzca un pronunciamiento sobre este motivo de impugnación respetuoso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María José Romero Suárez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demandante de amparo a la tutela judicial efectiva sin indefensión (art. 24.1 CE), desde la perspectiva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sentencia del Juzgado de lo Social núm. 4 de Sevilla núm. 280/2015, de 17 de julio, pronunciada en el procedimiento por despido núm. 522-2014; la sentencia de la Sala de lo Social del Tribunal Superior de Justicia de Andalucía (sede de Sevilla) núm. 89/2018, de 11 de enero, pronunciada en el recurso de suplicación núm. 223-2017; y los autos de la Sala de lo Social del Tribunal Supremo de 30 de mayo de 2019 y de 12 de febrero de 2020, pronunciados en el recurso de casación para la unificación de doctrina núm. 2898-2018, en el exclusivo extremo relativo a la limitación que el art. 124.13 LJS imponía a un pronunciamiento sobre el fondo de la concurrencia de la causa económica alegada justificativa del despido colectivo que había dado lugar a la extinción de la relación laboral de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se pronuncie otra respetuosa con el derecho fundamental reconocido respecto del extremo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