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magistrados don Juan Antonio Xiol Ríos, presidente;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5193-2020, promovido por don José Francisco Mataix Ferre y doña Lidia Juana Martínez García contra el auto del Juzgado de Primera Instancia núm. 2 de Ontinyent de 14 de septiembre de 2020, por el que se desestima el incidente de nulidad de actuaciones interpuesto contra el auto de 19 de junio de 2020, por el que se inadmite el recurso de reposición interpuesto contra el auto de 19 de mayo de 2020, por el que se inadmite el incidente extraordinario de oposición pronunciado en el procedimiento de ejecución hipotecaria núm. 494-2010. Ha sido parte la entidad Caixabank, S.A.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Francisco Mataix Ferre y doña Lidia Juana Martínez García, representados por el procurador de los tribunales don Carmelo Olmos Gómez y bajo la dirección del letrado don Juan Antonio Esteban García, formalizaron demanda de amparo contra las resoluciones judiciales que se mencionan en el encabezamiento de esta sentencia mediante escrito registrado en el Tribunal el 3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financiera Bancaja (en la actualidad Caixabank, S.A.) presentó demanda de ejecución de un título no judicial contra los demandantes de amparo por el impago de determinadas cuotas de un préstamo, siendo tramitado con el núm. 494-2010 por el Juzgado de Primera Instancia núm. 2 de Ontinyent, que dictó auto de 13 de julio de 2010 despachando ejecución, no haciendo ninguna referencia expresa a la eventual abusividad del clausulado del título a ejecutar. Una vez comunicado dicho auto los demandantes de amparo formularon oposición que fue desestimada por auto de 30 de abril de 2012 con fundamento en que ninguna de las causas de oposición alegadas estaba prevista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mediante providencia de 9 de mayo de 2013, a la vista de la posible nulidad por abusiva de la cláusula sexta del contrato, que fija el interés de demora, concedió un plazo de cinco días a las partes para que formulen alegaciones en aplicación de lo resuelto en la STJUE de 3 de junio de 2010, donde se fijan las pautas en relación con la interpretación de la Directiva 93/13 y la STJUE de 14 de marzo de 2013; resolviendo, mediante providencia de 24 de junio de 2013, que el interés pactado no es abusivo por no superar el triple del interés legal vigente en el momento de la firma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inmueble, tras ser declarada desierta la subasta, se adjudicó al ejecutante por el 60 por 100 del valor de tasación por decreto de 20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de amparo, mediante escrito registrado el 18 de enero de 2017, solicitaron al juzgado que se declarara la nulidad de la cláusula de vencimiento anticipado, lo que fue denegado por providencia de 16 de marzo de 2017 por encontrarse la ejecución hipotecaria finalizada con el decreto de adjudicación de 20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por escrito de 4 de abril de 2017, presentaron recurso de reposición contra dicha providencia, argumentando que el procedimiento no finaliza hasta la efectiva toma de posesión de la finca adjudicada, tal como se establecía en la STJUE de 26 de enero de 2017, que fija como límite máximo temporal para el control judicial de oficio o a instancia de parte del carácter abusivo de una cláusula contractual la puesta a disposición del inmueble al adquirente conforme al art. 675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31 de julio de 2017 con fundamento en que había precluido el plazo para formular oposición y se había dictado decreto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de amparo, por escrito de 14 de mayo de 2020, formularon escrito extraordinario de oposición a la ejecución invocando la normativa de protección de consumidores y la jurisprudencia del Tribunal de Justicia de la Unión Europea sobre la prevalencia y primacía del Derecho de la Unión y reiterando que el procedimiento no estaba concluido ni se había producido la entrega de la posesión de la vivienda al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por auto de 19 de mayo de 2020, acordó no admitir a trámite el escrito con fundamento en que (i) la petición se basaba en lo establecido en la disposición transitoria cuarta de la Ley 1/2013, siendo una cuestión ya resuelta en el auto de 31 de julio de 2017, en el que se indicaba que había precluido el plazo para formular oposición por haberse dictado ya el decreto de adjudicación; (ii) la solicitud sería extemporánea si se basaba en la disposición transitoria tercera de la Ley 5/2019; y (iii) existió la posibilidad de plantear esa cuestión tras la reforma de la normativa hipotecaria en 2013 y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presentaron recurso de reposición invocando la vulneración del art. 24.1 CE, que fue inadmitido por auto de 19 de junio de 2020, insistiendo en la preclusión del plazo para sostener la pretensión del control de abusividad del clausulado una vez acordada la entrega de la posesión al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demandantes formularon incidente de nulidad de actuaciones que fue desestimado por auto de 14 de septiembre de 2020 remitiéndose a los argumentos vertidos en los autos de 19 de mayo y 19 de junio de 2020, reiterando la preclusión del plazo e incidiendo en que no se había generado ninguna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órgano judicial, por auto de 15 de agosto de 2020, en aplicación del Real Decreto-ley 6/2020, de 10 de marzo, acordó prorrogar la suspensión del lanzamiento de la vivienda objeto de ejecución hasta el 15 de mayo de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solicitan que se otorgue el amparo por vulneración del derecho a la tutela judicial efectiva (art. 24.1 CE), declarándose la nulidad de las resoluciones impugnadas con retroacción de actuaciones al dictado del auto de 19 de mayo de 2020 para que se pronuncie una resolución respetuosa con dicho derecho. La impugnación tiene como fundamento que el órgano judicial, al negarse a realizar el control de abusividad de la cláusula de vencimiento anticipado solicitado el 14 de mayo de 2020 mediante un incidente extraordinario de oposición, incurre, según la jurisprudencia constitucional establecida en la STC 31/2019, de 28 de febrero, en una interpretación irrazonable y arbitraria de la jurisprudencia del Tribunal de Justicia de la Unión Europea en materia de cláusulas abusivas, que obliga a los tribunales a examinar de oficio y en cualquier momento del proceso la abusividad de las cláusulas del contrato sobre las que no ha recaído una decisión judicial con la fuerza de cosa juzgada, sin que quepa admitir, como se pretende en las resoluciones judiciales, la preclusión de ese control por el hecho de que se hubiera producido ya la adjudicación del inmueble toda vez que ni se había procedido a la entrega de la posesión al adjudicatario ni al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argumentan, en un apartado específico dedicado al efecto, que el recurso plantea una especial transcendencia constitucional, pues, entre otros motivos, plantea una cuestión jurídica de relevante y general repercusión social y económica y además, puede dar ocasión al Tribunal para aclarar, completar o cambiar su doctrina como consecuencia de procesos de reflexión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7 de febrero de 2022, acordó la admisión a trámite del presente recurso, apreciando que concurre en el mismo una especial trascendencia constitucional [art. 50.1 de la Ley Orgánica del Tribunal Constitucional (LOTC)] porque la doctrina de este tribunal sobre el derecho fundamental que se alega podría estar siendo incumplida de modo general y reiterado por la jurisdicción ordinaria o pudieran existir resoluciones judiciales contradictorias sobre el derecho fundamental [STC 155/2009, FJ 2 e)] y el asunto suscitado trasciende del caso concreto porque plantea una cuestión jurídica relevante y de general repercusión social o económica [STC 155/2009, FJ 2 g)], y dirigir atenta comunicación al órgano judicial para el emplazamiento de quienes hubieran sido parte en el procedimiento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5 de abril de 2022, acordó tener por personada a la entidad Caixabank, S.A., representada por la procuradora de los tribunales doña Francisca Vidal Cerda,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12 de mayo de 2022, interesó que se estimara el recurso por vulneración del derecho a la tutela judicial efectiva (art. 24.1 CE) anulándose el auto de 14 de septiembre de 2020 por el que se desestima el incidente de nulidad de actuaciones con retroacción para que se pronuncie una nueva resolución respetuosa con el derecho fundamental reconocido. Tras analizar el cumplimiento de todos los requisitos de admisibilidad del recurso de amparo y la transcripción de la jurisprudencia establecida en la STC 31/2019, de 28 de febrero, con amplia referencia a los diferentes fundamentos de la STJUE de 26 de enero de 2017, el Ministerio Fiscal concluye que se ha vulnerado el art. 24.1 CE, ya que (i) no existió un pronunciamiento expreso del órgano judicial sobre la eventual abusividad de la cláusula de vencimiento anticipado en las sucesivas ocasiones en las que los demandantes lo plantearon; y (ii) esta cuestión fue planteada antes de que hubiera concluido el procedimiento de ejecución con la puesta en posesión del bien ejecutado al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13 de mayo de 2022, presentó sus alegaciones solicitando que se desestime el recurso con fundamento en que (i) la pasividad de la parte, que se aquietó con las decisiones judiciales de 2017 por las que se rechazó entrar a valorar la abusividad de la cláusula de vencimiento anticipado, habría conllevado la preclusión del derecho a alegar esta cuestión; y (ii) la circunstancia de que ya se verificara el control judicial de abusividad de la cláusula de intereses moratorios “permite presuponer que también entró a valorar la abusividad del resto de cláusulas y si no entró a valorar individualmente la cláusula de vencimiento anticipado es porque la consideró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de amparo, por escrito registrado el 11 de mayo de 2022, presentaron alegaciones reiterando lo expuesto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junio de 2022,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la jurisprudencia constitucional establecida por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 este recurso es determinar si vulnera el derecho a la tutela judicial efectiva de los recurrentes (art. 24.1 CE) la decisión judicial adoptada en el procedimiento de ejecución de títulos no judiciales de rechazar la petición, amparada en la aplicación de la normativa comunitaria y en la jurisprudencia que la interpreta, de analizar la abusividad de la cláusula de vencimiento anticipado del contrato de préstamo cuya ejecución se instaba, con los argumentos de que no había sido objeto de planteamiento en su momento procesal oportuno y de que había precluido esa posibilidad por haberse ya dictado el decreto de adjudicación del inmueble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se ha pronunciado en la STC 31/2019, de 28 de febrero, sobre la proyección que respecto del derecho a la tutela judicial efectiva (art. 24.1 CE) tiene el deber de control de abusividad del clausulado de los títulos no judiciales en los procedimientos judiciales amparado en el Derecho de la Unión Europea (Directiva 93/13/CEE, del Consejo, de 5 de abril, sobre cláusulas abusivas en los contratos celebrados con consumidores y STJUE de 26 de enero de 2017, C-421/14, asunto Banco Primus, S. A., c. Jesús Gutiérrez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este tribunal ha declarado que, de acuerdo con la Directiva 93/13/CEE, conforme a la interpretación realizada por parte del Tribunal de Justicia de la Unión Europea (sentencia de 26 de enero de 2017), (i)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y (ii) “el procedimiento de ejecución hipotecaria en cuestión no ha concluido y continúa hasta que el inmueble se ponga en posesión del adquirente” (FJ 7).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Ley de enjuiciamiento civil (FJ 6); (ii) que no cabe rechazar conocer judicialmente sobre la abusividad de una cláusula mientras el procedimiento no haya concluido mediante la puesta en posesión del inmueble al adjudicatario (FJ 7); y (iii) que si “no consta en ningún apartado del auto despachando la ejecución que se haya producido un examen del clausulado contractual”, no puede entenderse realizado y justificado con la simple afirmación de que la demanda ejecutiva “cumple los requisitos establecidos en el artículo 685 de la LEC” (FJ 8). Por ello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presente caso, el Tribunal constata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despachó ejecución por auto de 13 de julio de 2010 haciendo únicamente una general referencia a que el título ejecutivo no adolece de ninguna irregularidad, pero ninguna mención expresa se contiene respecto de la inexistencia de abusividad en el clausulado que permita evidenciar que existió siquiera un control judicial externo sobre dicho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abrió trámite de audiencia respecto de la eventual abusividad de la cláusula de los intereses de demora, que fue desestimada por auto de 24 de junio de 2013 sin hacer ninguna consideración sobre 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demandantes de amparo instaron en una primera ocasión mediante escrito de 18 de enero de 2017 la nulidad de la cláusula de vencimiento anticipado siendo rechazado su control judicial por considerar precluido el plazo de oposición y haber concluido ya el proceso mediante decreto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demandantes de amparo instaron una segunda petición de control judicial de esa cláusula de vencimiento anticipado, que es la que ha dado lugar al presente recurso de amparo, que también ha sido rechazada por las mismas razones de preclusión del plazo de oposición y conclusión del proceso mediante pronunciamiento de decreto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lanzamiento de la vivienda objeto de la ejecución aparece suspendido por auto de 15 de agosto de 2020 hasta el 15 de mayo de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atención a estos antecedentes y tomando en consideración la jurisprudencia establecida en la citada STC 31/2019, el Tribunal concluye, de conformidad con lo también solicitado por el Ministerio Fiscal, que se ha producido una vulneración del derecho a la tutela judicial efectiva (art. 24.1 CE), ya que (i) en ningún momento del procedimiento se ha satisfecho la exigencia de que hubiera un pronunciamiento con efectos de cosa juzgada sobre el fondo de la eventual abusividad de la cláusula de vencimiento anticipado; (ii) no cabe admitir el efecto preclusivo que pretende proyectar el órgano judicial sobre el trámite de oposición extraordinario derivado de la Ley 1/2013 por tratarse de una obligación judicial de control que implica cuestiones de orden público por lo que se debe ejercer incluso de oficio; y (iii) no resulta tampoco asumible considerar que el control judicial no cabía ser desarrollado por el mero hecho de haberse producido la adjudicación del inmueble, ya que ello no implica la conclusión del procedimiento —y, por tanto, la no obligación de control judicial de la abusividad del clausulado—, que solo se produce con la puesta en posesión del inmueble al adjudicatario, que todavía no se ha verificado al aparecer suspendido el lanzamiento hasta el 15 de mayo de 2024. A esos efectos, el Tribunal constata que esta consideración también ha sido recientemente reiterada en la STJUE de 17 de mayo de 2022, asunto C-600/19, MA c. Ibercaja Banco, S.A., en que se establece como límite del control judicial del eventual carácter abusivo de cláusulas contractuales “cuando se ha ejecutado la garantía hipotecaria, se ha vendido el bien hipotecado y se han transmitido a un tercero los derechos de propiedad sobre dicho bien”, pero incluso con la condición de que “el consumidor cuyo bien ha sido objeto de un procedimiento de ejecución hipotecaria pueda hacer valer sus derechos en un procedimiento posterior con el fin de obtener la reparación […] de las consecuencias económicas resultantes de la aplicación de cláusulas abusivas” (apartado 2 del fallo,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otorgarse el amparo por vulneración del derecho a la tutela judicial efectiva (art. 24.1 CE) con los efectos de la declaración de nulidad de las resoluciones impugnadas y la retroacción de actuaciones para que haya un pronunciamiento respetuoso con el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José Francisco Mataix Ferre y doña Lidia Juana Martínez García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los autos del Juzgado de Primera Instancia núm. 2 de Ontinyent de 19 de mayo, 19 de junio y 14 de septiembre de 2020, pronunciados en el procedimiento de ejecución hipotecaria núm. 494-2010.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