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15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2568-2022, promovida por la Sección Octava de la Sala de lo Contencioso-Administrativo del Tribunal Superior de Justicia de Madrid, respecto de la disposición final vigésima de la Ley 22/2021, de 28 de diciembre, de presupuestos generales del Estado para 2022, por su posible contradicción con lo previsto en el art. 134.2, en relación con el art. 66.2, de la Constitución, y por la posible infracción del principio de seguridad jurídica consagrado en el art. 9.3 CE. Han comparecido y formulado alegaciones, en la representación que ostentan, el abogado del Estado y el letrado del Gobierno de la Comunidad de Madrid. Ha intervenido la fiscal general del Estado.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11 de abril de 2022, la Sección Octava de la Sala de lo Contencioso-Administrativo del Tribunal Superior de Justicia de Madrid, remitió, junto con las actuaciones correspondientes al procedimiento ordinario núm. 17-2022, el auto de 1 de abril del mismo año, por el que se acordó plantear cuestión de inconstitucionalidad en relación con la disposición final vigésima de la Ley 22/2021, de 28 de diciembre, de presupuestos generales del Estado para 2022, por su posible contradicción con lo previsto en el art. 134.2, en relación con el art. 66.2, ambos de la Constitución, y por la posible infracción del principio de seguridad jurídica consagrado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 de enero de 2022 se interpuso recurso contencioso-administrativo por parte de don Juan Calero Ruiz, doña María del Sagrario Rivas Fructuoso, don José Calero Ruiz, don Javier Renjel de la Cruz y don Carlos Asensio Durán, contra la Orden 481/2021, de 13 de octubre, de la Consejería de Economía, Hacienda y Empleo de la Comunidad de Madrid, por la que se convocan pruebas selectivas del proceso extraordinario de estabilización de empleo temporal del personal laboral para el acceso a plazas de la categoría profesional de técnico de mantenimiento (grupo III, nivel 5, área B)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31 de enero de 2022, visto el objeto del recurso, la Sala acuerda oír a las partes y al Ministerio Fiscal para que, en el plazo común de diez días, puedan formular alegaciones sobre la posible falta de jurisdicción de la Sala para conocer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—por escrito de 4 de febrero de 2022— como las respectivas representaciones procesales de la parte actora —14 de febrero de 2022–—y de la administración demandada —16 de febrero de 2022— interesaron que la Sala mantuviera el conocimiento del recurso, basándose en la reforma operada en el art. 3 g) de la Ley 36/2011, de 10 de octubre, reguladora de la jurisdicción social (en adelante, LJS), por la disposición final vigésima de la Ley 22/2021, de 28 de diciembre, de presupuestos generales del Estado para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Evacuados todos los traslados y dentro del plazo para resolver el incidente suscitado por la posible falta de jurisdicción, por providencia de 2 de marzo de 2022, la Sala acuerda, conforme al art. 35.2 de la Ley Orgánica del Tribunal Constitucional (LOTC), oír a las partes y al Ministerio Fiscal para que, en plazo común e improrrogable de 10 días, puedan alegar lo que a su derecho conviniere sobre la pertinencia de plantear cuestión de inconstitucionalidad, o sobre el fondo de esta, en relación con la disposición final vigésima de la Ley 22/2021, de 28 de diciembre, de presupuestos generales del Estado para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la parte actora considera, por escrito de 15 de marzo de 2022, impertinente el planteamiento de la cuestión de inconstitucionalidad, invocando la doctrina de los actos separables así como la cualificada presencia de un interés general que justificaría dicha doctrina por la incidencia que, en materia de gasto público, tiene la incorporación de personal de nuevo ingreso a las administraciones públicas; lo que, concluye, justifica la atribución de su fiscalización al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escrito de 17 de marzo de 2022, entiende que la cuestión de inconstitucionalidad cumple los requisitos formales del art. 35 LOTC y no se opone 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Gobierno de la Comunidad de Madrid interesa, por escrito de 21 de marzo de 2022, que no se plantee la cuestión de inconstitucionalidad, invocando, igualmente, la doctrina de los actos separables.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 de abril de 2022, la Sección Octava de la Sala de lo Contencioso-Administrativo del Tribunal Superior de Justicia de Madrid acordó el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con reproducción literal de los arts. 163 CE y 35 LOTC, que se cumplen los requisitos procesales para su planteamiento. La cuestión se suscita en el seno de un proceso contencioso-administrativo en el que se impugna una resolución de la administración pública; se plantea en relación con una norma con rango de ley; y se promueve una vez concluso y pendiente de resolución el incidente sobre falta de jurisdicción. En este sentido, el auto de planteamiento recuerda, con cita de la doctrina constitucional, que “no existe razón alguna para que los autos, en cuanto resoluciones motivadas sobre cuestiones incidentales en el sentido más amplio de la expresión, no puedan dar lugar a una cuestión previa de inconstitucionalidad en orden a la norma aplicable y de cuya validez depende” (STC 76/1982, de 14 de diciembre, FJ 1), y una cuestión que afecte a la regla de competencia jurisdiccional “no resulta, en sí misma, insusceptible de enjuiciamiento y control a través del presente cauce procesal” [STC 114/1994, de 14 de abril,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La disposición final vigésima de la Ley 22/2021 resulta determinante para la decisión que, en el incidente suscitado de oficio por falta de jurisdicción, debe resolver preceptivamente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juicio de relevancia, la Sala indica que la Orden 481/2021 impugnada establece los requisitos y bases conforme a los cuales se convoca el proceso extraordinario de estabilización de empleo temporal del personal laboral para el acceso a plazas de la categoría profesional de técnico de mantenimiento (grupo III, nivel 5, área B) de la Comunidad de Madrid. Para poder decidir sobre la conformidad o no a derecho de la orden impugnada, debe la Sala previamente determinar si su potestad de jurisdicción le alcanza o no, por razón de la materia, conforme a las disposiciones que establecen el art. 9.4 de la Ley Orgánica del Poder Judicial, los arts. 2 y 3 de la Ley reguladora de la jurisdicción contencioso-administrativa, y el nuevo art. 3 g) LJS, cuya constitucionalidad se cuestiona. La decisión que forzosamente se deberá adoptar en el incidente en que se plantea la cuestión deriva de la obligación que impone a la Sala el art. 5.2 de la Ley reguladora de su jurisdicción: la obligación de los órganos de este orden de apreciar de oficio la falta de jurisdicción y de resolver sobre la misma, previa audiencia de las partes personadas y del Ministerio Fiscal. En definitiva, la Sala ha entendido que no solo es procedente sino, más aún, imprescindible, el planteamiento de la cuestión antes de resolver el incidente de falta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de la disposición final vigésima de la Ley 22/2021, la Sección Octava de la Sala de lo Contencioso-Administrativo del Tribunal Superior de Justicia de Madrid las plantea desde una doble perspectiva: por un lado, la modificación de la Ley reguladora de la jurisdicción social ha sido introducida en una ley de presupuestos, cuyo contenido específico está tasado por la propia Constitución; por otro lado, la modificación podría vulnerar el principio de seguridad jurídica habida cuenta que afecta a normas de “Derecho codificado”.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la primera de las perspectivas, la Sala recuerda que la Ley de presupuestos generales del Estado para 2022 es una “verdadera ley” y una ley con “peculiaridades” o “singularidades”, como ha puesto de manifiesto reiteradamente el Tribunal Constitucional. A tales efectos, el auto de planteamiento recoge la doctrina fijada en la STC 76/1992, de 14 de mayo, FJ 4 (y que ha sido seguida posteriormente, entre otras muchas, por las SSTC 123/2016, de 23 de junio; 135/2016, de 18 de julio; 99/2018, de 19 de septiembre; 122/2018, de 31 de octubre, y 141/2018, de 20 de diciembre), señalando que la “peculiaridad” derivaría: por un lado, de que el ejercicio del poder legislativo por las Cortes está condicionado en estos casos por las disposiciones contenidas en los apartados 1, 6 y 7 del art. 134 CE y por las restricciones impuestas a su tramitación parlamentaria por los reglamentos de las Cortes; y, por otro lado, del carácter que es propio a este tipo de leyes, esto es, de su función específica y constitucionalmente definida en el art. 134.2 CE. Las leyes presupuestarias tienen un “contenido mínimo, necesario e indispensable” constituido por la expresión cifrada de la previsión de ingresos y la habilitación de gastos, y un “contenido posible, no necesario y eventual” que puede afectar a materias distintas a ese núcleo esencial, siempre que cumplan dos condiciones: que esa materia tenga relación directa con los gastos e ingresos que integran el presupuesto o con los criterios de política económica de la que ese presupuesto es instrumento y que, además, su inclusión en dicha ley esté justificada, en el sentido de que sea un complemento necesario para la mayor inteligencia y para la mejor y más eficaz ejecución del presupuesto y, en general, de la política económica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proponente que, en este caso concreto, la conexión económica de la modificación es inexistente pues no consta, en modo alguno, qué relación directa o indirecta guardaría atribuir al orden jurisdiccional contencioso-administrativo el conocimiento de los recursos deducidos contra actos de las administraciones públicas dictados en las fases preparatorias de los procesos selectivos para la contratación de su personal laboral con los gastos o ingresos que integran el presupuesto estatal, ni siquiera con los criterios de política económica para cuya implementación sirve de instrumento el mismo. De hecho, la propia exposición de motivos de la Ley no ofrece explicación alguna al respecto, limitándose a indicar que “la Ley se cierra con un conjunto de disposiciones finales, en las que se recogen las modificaciones realizadas a varias normas legales […]: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la segunda de las perspectivas, la Sala subraya que la cuestión debatida excede con mucho de los criterios económico-financieros y recuerda la existencia de un concreto criterio jurisprudencial establecido por la Sala Especial de Conflictos de Competencia del Tribunal Supremo [autos de 12 de febrero de 2020 (cuestión de competencia 13/2019) y de 17 de febrero de 2021 (cuestión de competencia 30/2020)] respecto de las normas procesales ahora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órgano judicial proponente que la modificación guarda relación, en todo caso, con la regulación constitucional y legal del recto ejercicio del Poder Judicial por los jueces y magistrados integrantes del mismo, lo que entronca con el bloque de constitucionalidad, a través de la Ley Orgánica del Poder Judicial, y con el conjunto de leyes procesales a las que aquella se remite, y con el que conformaría un cuerpo normativo único y homogéneo a los efectos de normativizar de modo coordinado el ejercicio del Poder Judicial dentro de cada orden jurisdiccional concreto. Desde esta perspectiva, la modificación de la Ley reguladora de la jurisdicción social a través de la ley de presupuestos generales tampoco se ajusta a la doctrina del Tribunal Constitucional que excluye, no ya del contenido esencial, sino incluso del contenido eventual, las normas de “derecho codificado […] por la inseguridad jurídica que implica su modificación a través de esta vía” (STC 195/1994, de 23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Concluye la Sala afirmando que la disposición final vigésima de la Ley 22/2021 tiene una naturaleza exclusivamente procesal, no vinculada ni directa ni indirectamente con el contenido, esencial o eventual, de una ley de presupuestos generales y, por tanto, podría estar viciada de inconstitucionalidad por vulneración de lo previsto en el art. 134.2 CE, en relación con el art. 66.2 CE, así como por la posible infracción del principio de seguridad jurídica consagrado en el art. 9.3 CE, al quedar afectada “la certeza del Derecho que exige que una ley de contenido constitucionalmente definido, como es la ley de presupuestos generales, no contenga más disposiciones que las que corresponden a su función constitucional” (STC 99/2018,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11 de mayo de 2022, el Pleno del Tribunal Constitucional, a propuesta de la Sección Tercera, acordó admitir a trámite la cuestión de inconstitucionalidad; reservar para sí su conocimiento; dar traslado de las actuaciones recibidas al Congreso de los Diputados, al Senado, al Gobierno y a la fiscal general del Estado, para que en el plazo de quince días pudieran personarse en el procedimiento y formular las alegaciones que estimasen convenientes, de acuerdo con lo establecido por el art. 37.3 LOTC; comunicar dicha resolución a la Sección Octava de la Sala de lo Contencioso-Administrativo del Tribunal Superior de Justicia de Madrid, a fin de que, de conformidad con el art. 35.3 LOTC, permaneciese suspendido el proceso hasta la resolución de la cuestión; y publicar su incoación en el “Boletín Oficial del Estado”. Se señala además, por edicto del secretario de justicia del Pleno del Tribunal Constitucional, que de conformidad con lo establecido en el art. 37.2 LOTC, quienes sean parte en el procedimiento núm. 17-2022, podrán personarse ante el Tribunal dentro de los quince días siguientes a la publicación del edicto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24 de mayo de 2022, el presidente del Senado comunicó el acuerdo adoptado por la mesa de la Cámara de personación en el presente proceso constitucional y ofrecimiento de colaboración a los efectos del art. 88.1 LOTC. En idénticos términos se expresó la presidenta del Congreso de los Diputados, en escrito registrado con fecha 27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junio de 2022 tuvo entrada en el registro general de este tribunal el escrito de alegaciones del abogado del Estado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comienza con cita literal de la doctrina constitucional relativa a los límites materiales de las leyes de presupuestos (SSTC 274/2000, de 15 de noviembre, FJ 4, y 109/2021, de 13 de mayo, FJ 3). A continuación, subraya que la disposición controvertida no fue objeto de enmienda alguna durante su tramitación parlamentaria, ni en el Congreso, ni en el Senado, de lo que deduce que las Cortes Generales consideraron que dicha regulación era un contenido válido o propio de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abogacía del Estado que la oferta de empleo público, y el gasto público que lleva aparejada, forma parte del contenido propio de las leyes presupuestarias. La norma cuestionada tiene como fin hacer posible la ejecución presupuestaria, dotando de seguridad jurídica a la previsión de gasto público ligada a la oferta de empleo público —dirigida a facilitar la reposición del personal al servicio de las administraciones públicas— y evitando que dicha ejecución se vea limitada o impedida por la generación de conflictos judiciales derivados de las dudas sobre la atribución de jurisdicción para el conocimiento de los recursos contra los actos preparatorios de la oferta del personal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la abogacía del Estado señalando que si bien la modificación legal se proyecta más allá del año 2022, su regulación está íntima y manifiestamente relacionada con la previsión de gasto público, ya que coadyuva en el tiempo a la ejecución presupuestaria de la oferta de empleo público en relación con el personal laboral [en la línea reconocida por el propio Tribunal Constitucional para supuestos similares: plan de recuperación de espacios en edificios judiciales (STC 131/1999, de 1 de julio, FFJJ 3 y 4), o reglas para la cobertura de plazas de personal sanitario (STC 203/1998, de 15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junio de 2022 tuvo entrada en el registro general de este tribunal escrito del letrado del Gobierno de la Comunidad de Madrid de personación en el presente proceso constitucional, atendiendo a la condición de parte en el procedimiento judicial de instancia que tiene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13 de junio de 2022, la fiscal general del Estado interesa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analiza la constitucionalidad de la disposición final vigésima de la Ley 22/2021 desde la perspectiva de su inclusión en una ley presupuestaria. A tales efectos, la fiscal general del Estado examina la consolidada doctrina constitucional (STC 16/2022, de 8 de febrero, FJ 3) sobre: (i) el contenido “esencial” y el contenido “eventual, no necesario o no imprescindible” de las leyes de presupuestos; y (ii) los requisitos que han de concurrir para que la regulación por ley de presupuestos de una materia que no forma parte del contenido esencial o necesario sea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fiscalía que la norma cuestionada no encaja en el denominado “contenido eventual” de las leyes presupuestarias. Descarta que tal regla pudiera eventualmente tener algún efecto sobre el gasto público, y menos aún con carácter inmediato o directo. La medida tampoco constituye un complemento necesario de la política económica del Gobierno o para la mayor inteligencia y mejor ejecución del presupuesto. Por último, entiende que tampoco es posible afirmar que se trate de medidas directamente vinculadas con la política económica, incluso aunque se adoptara “un concepto desmesurado y por tanto inoperante de los instrumentos directamente relacionados con los criterios que definen la política económica del Gobierno” (STC 195/1994,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atribución al orden jurisdiccional contencioso-administrativo de los “actos administrativos dictados en las fases preparatorias, previas a la contratación de personal laboral para el ingreso por acceso libre”, no se integra en el núcleo mínimo, necesario e indisponible de la ley de presupuestos, y tampoco puede considerarse que se trate de una materia propia del contenido eventual, al no concurrir las condiciones exigidas por la jurisprudencia, lo que vulnera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examina la inconstitucionalidad de la norma desde la perspectiva de la vulneración del principio de seguridad jurídica, al modificar el Derecho codificado por la excluida vía de las leyes de presupuestos. La Fiscalía afirma que la vertiente del principio de seguridad jurídica relevante, a los efectos de este proceso constitucional, es la que se refiere a la confianza de los ciudadanos en la estabilidad y permanencia del Derecho. En este caso, esto exige que una ley de contenido constitucionalmente definido, como es la ley de presupuestos generales, no contenga más disposiciones que las que corresponden a su función constitucional. Y una de sus manifestaciones es la prohibición de incorporar normas típicas del derecho codificado.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cuestionada guarda, a juicio de la fiscal general del Estado, una evidente relación con la regulación constitucional y legal del recto ejercicio del Poder Judicial por los jueces y magistrados integrantes del mismo, habida cuenta que es la Ley Orgánica del Poder Judicial la que delimita inicialmente el ejercicio de la potestad jurisdiccional de los órganos del orden contencioso-administrativo (art. 9.4) y fija después (arts. 58, 66, 74, 90.4 y 91) el alcance de las competencias de los distintos órganos. Por lo tanto, procede declarar la inconstitucionalidad y nulidad de la disposición final vigésima de la Ley 22/2021 por vulneración también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5 de julio de 2022, se registra el escrito de alegaciones formulado por el letrado del Gobierno de la Comunidad de Madrid. El letrado se limita a señalar, en primer lugar, que dado el carácter estatal de la norma cuestionada, entiende que su mejor defensa compete a los letrados de las Cortes Generales, al Ministerio Fiscal y a la abogacía del Estado. En segundo lugar, se reitera en las alegaciones manifestadas en sede jurisdiccional, considerando que la disposición cuestionada no realiza propiamente una modificación del ordenamiento jurídico sustantivo aplicable, sino aclaratoria o confirmatoria de la regulación procesal aplicable y de la jurisprudencia tradicional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noviembre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Octava de la Sala de lo Contencioso-Administrativo del Tribunal Superior de Justicia de Madrid plantea cuestión de inconstitucionalidad en relación con la disposición final vigésima de la Ley 22/2021, de 28 de diciembre, de presupuestos generales del Estado para 2022. El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vigésima. Modificación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desde la entrada en vigor de esta Ley y vigencia indefinida, se modifica el artículo 3 de la Ley 36/2011, de 10 de octubre, reguladora de la jurisdicción social,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añade una letra f), nueva,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actos administrativos dictados en las fases preparatorias, previas a la contratación de personal laboral para el ingreso por acceso libre, que deberán ser impugnados ante el orden jurisdiccional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Los actuales apartados f), g) y h), pasan a denominarse g), h) e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disposición final vigésima de la Ley 22/2021, en el entendimiento de que tiene una naturaleza exclusivamente procesal, no vinculada ni directa ni indirectamente con el contenido, esencial o eventual, de una ley de presupuestos generales. El motivo de posible inconstitucionalidad aducido es, por tanto, el desbordamiento del ámbito material propio de las leyes de presupuestos generales del Estado. Más concretamente, para la Sala que promueve la cuestión la atribución al orden jurisdiccional contencioso-administrativo de los “actos administrativos dictados en las fases preparatorias, previas a la contratación de personal laboral para el ingreso por acceso libre”, resulta ajena a las funciones constitucionales que el art. 134.2 CE, en relación con el art. 66.2 CE, atribuye a este tipo de leyes y vulnera el principio de seguridad jurídica consagrado en el art. 9.3 CE. En términos similares, se manifiesta la fiscal general del Estado interesando, igualmente, la estimación de la cuestión de inconstitucionalidad por vulneración del contenido constitucionalmente definido de las leyes de presupuestos generales (arts. 66.2 y 134.2 CE), y del principio de seguridad jurídica (art. 9.3 CE), debido a la incertidumbre que una regulación de este tipo origina.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argumentación se opone, como con mayor detalle se ha reseñado en los antecedentes, el abogado del Estado que entiende que la disposición controvertida es susceptible de ser integrada en el contenido eventual de la ley de presupuestos generales (con cita de la doctrina fijada en las SSTC 203/1998, de 15 de octubre, FJ 5, y 131/1999, de 1 de julio, FFJJ 3 y 4). Sostiene el representante del Estado que la norma cuestionada está manifiestamente relacionada con la previsión de gasto público, coadyuvando a la ejecución presupuestaria de la oferta de empleo público en relación con el personal laboral. Por su parte, el letrado del Gobierno de la Comunidad de Madrid se limita a señalar que la disposición cuestionada no realiza propiamente una modificación del ordenamiento sustantivo aplicable, sino una aclaración o confirmación de la regulación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los límites materiales al contenido de las leyes de presupuestos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no controvierten la existencia de límites constitucionales a los contenidos que son susceptibles de regularse por las leyes de presupuestos por imperativo de lo dispuesto en los arts. 134.2 y 9.3 CE. La discrepancia versa sobre la posibilidad de considerar como parte del contenido eventual y no necesario de una ley de presupuestos generales el que es objeto de la cuestionada disposición final vigésima de la Ley 22/2021, de 28 de diciembre, de presupuestos generales del Estado para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 efectivamente, una consolidada doctrina de este tribunal —desde la relevante STC 76/1992, de 14 de mayo, hasta la más reciente STC 16/2022, de 8 de febrero, pasando por las SSTC 152/2014, de 25 de septiembre, o 123/2016, de 23 de junio, entre otras muchas— sobre la cuestión de los límites materiales al contenido de las leyes de presupuestos generales y los criterios aplicables para delimitar el ámbito propio de este tipo de leyes. De forma sucinta, a los efectos de resolver el presente proceso constitucional, conviene recapitular algunas de las conclusiones de esta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ley de presupuestos generales no puede contener cualquier clase de normas, o lo que es lo mismo, su contenido no puede ser libremente fijado, por cuanto está sujeto a unos límites materiales, de modo que la regulación de las materias situadas fuera de ese ámbito está constitucionalmente vetada. Esta limitación material deriva, en primer lugar, de la específica función que constitucionalmente se atribuye a este tipo de leyes (ordenación jurídica del gasto público y ser instrumento o vehículo de la política económica del Gobierno; STC 9/2013, de 28 de enero, FJ 3); en segundo lugar, de las especificidades de su tramitación parlamentaria (STC 195/1994, de 28 de junio, FJ 2); y, en tercer lugar, de las exigencias del principio de seguridad jurídica del art. 9.3 CE entendido como certeza del Derecho, debido a que ese principio de certeza “exige que una ley de contenido constitucionalmente definido” como la de presupuestos generales, “no contenga más disposiciones que las que corresponden a su función constitucional” (STC 76/1992,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contenido de las leyes de presupuestos puede ser de dos tipos. Por un lado, el contenido propio o “núcleo esencial de presupuesto” explícitamente proclamado por el art. 134.2 CE, y que está integrado por la previsión de ingresos y la habilitación de gastos para un ejercicio económico, así como por las normas que directamente desarrollan y aclaran los estados cifrados, esto es, las partidas presupuestarias propiamente dichas. Este contenido es esencial porque conforma la identidad misma del presupuesto, por lo que no es disponible para el legislador (STC 152/2014,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Adicionalmente, las leyes de presupuestos pueden albergar lo que se ha denominado “contenido eventual”, o no necesario o no imprescindible. A este respecto, y especialmente a partir de la STC 76/1992, FJ 4 a), la doctrina constitucional ha venido exigiendo la concurrencia de dos requisitos para que la regulación por ley de presupuestos de una materia que no forma parte de su contenido necesario sea constitucionalmente legítima: “de una parte, es preciso que la materia guarde relación directa con los ingresos y gastos que integran el presupuesto y que su inclusión esté justificada por ser un complemento de los criterios de política económica de la que ese presupuesto es el instrumento; y de otra, que ‘sea un complemento necesario para la mayor inteligencia y para la mejor ejecución del presupuesto y, en general, de la política económica del Gobierno’” (STC 174/1998, de 23 de julio, FJ 6). Como se recuerda en la STC 122/2018, de 31 de octubre, FJ 3 c), “si bien la ley de presupuestos puede ser un instrumento para una adaptación circunstancial de las distintas normas, no tienen en ella cabida las modificaciones sustantivas del ordenamiento jurídico, a menos que estas guarden la suficiente conexión económica (relación directa con los ingresos o gastos del Estado o vehículo director de la política económica del Gobierno) o presupuestaria (para una mayor inteligencia o mejor ejecución del presupuesto)”. “Nótese cómo uno de los argumentos constitucionales para proscribir determinados contenidos de las leyes de presupuestos es el de que con ellas no se produzca una modificación del régimen sustantivo de determinada parcela del ordenamiento jurídico (STC 99/2018, de 8 de mayo, FJ 4)” (STC 16/2022,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aplicación de los criterios reseñados, y a los efectos de la concreta cuestión aquí planteada, el Tribunal ha considerado que pueden incluirse en una ley de presupuestos, entre otros ejemplos, medidas que tengan como finalidad y consecuencia directa la reducción del gasto público (STC 65/1990, de 5 de abril, FJ 3, sobre normas de incompatibilidad de percepción de haberes activos y de pensiones), o su aumento (STC 237/1992, de 15 de diciembre, relativa al incremento de retribuciones salariales para el personal al servicio de las administraciones públicas), así como la creación de un complemento retributivo para determinados cargos públicos (STC 32/2000, de 3 de febrero), o la sujeción al derecho privado de la red comercial de la entidad pública empresarial Loterías y Apuestas del Estado [STC 217/2013, de 19 de diciembre,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quedarían en principio excluidas de estas leyes las normas propias del derecho codificado, u otras previsiones de carácter general en las que no concurra dicha vinculación inmediata y directa. Así ha sucedido con el establecimiento de un mecanismo de autorización automática de entrada en el domicilio del deudor a los efectos de facilitar la recaudación de deudas tributarias [STC 76/1992, FJ 4 b)]; el destino a viviendas sujetas a algún régimen de protección pública o a otros usos de interés social de los terrenos enajenados propiedad de las administraciones y empresas públicas (STC 74/2011, de 19 de mayo, FJ 3); o el régimen del silencio administrativo en los procedimientos para el reconocimiento de la situación de dependencia y del derecho a las prestaciones para las personas dependientes (STC 86/2013, de 11 de abril, FJ 4). Esta exclusión del ámbito material propio de las leyes presupuestarias se ha apreciado, igualmente, en relación con algunas normas que integran el régimen de la función pública; por ejemplo, las relativas a los procedimientos de acceso de los funcionarios sanitarios locales interinos a la categoría de funcionarios de carrera (STC 174/1998, de 23 de julio, FFJJ 6 y 7), de provisión de los puestos de trabajo del personal sanitario (STC 203/1998, de 15 de octubre, FFJJ 3 a 5), de edad de pase a la situación de segunda actividad de los funcionarios del Cuerpo Nacional de Policía (STC 234/1999, de 16 de diciembre, FFJJ 4 y 5), o los requisitos de titulación necesaria para acceder al cuerpo superior de auditores del Tribunal de Cuentas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modificación operada por la disposición final vigésima de la Ley 22/2021,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doctrina constitucional expuesta, debemos determinar si la atribución al orden jurisdiccional contencioso-administrativo de los “actos administrativos dictados en las fases preparatorias, previas a la contratación de personal laboral para el ingreso por acceso libre” objeto de la presente cuestión puede incluirse en el ámbito material específico de las leyes de presupuestos generales o, por el contrario, su contenido sobrepasa este ámbito y, en consecuencia, vulnera, en primer lugar, el art. 134.2 CE. Queda fuera de nuestro examen enjuiciar el acierto o la conveniencia de la reforma llevada a cabo por la norma cuestionada desde un punto de vista de su contenido, limitándonos, por ello, exclusivamente al análisis del instrumento normativo a través del cual se ha operado dicha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la norma cuestionada no forma parte del contenido propio o “núcleo esencial” de las leyes presupuestarias, integrado por la previsión de ingresos y la habilitación de gastos para un ejercicio económico, así como por las normas que directamente desarrollan y aclaran los estados cifrados, esto es, las partidas presupuestarias propiamente dichas. Es, por ello, que debemos precisar si la disposición impugnada puede integrarse o no en el contenido eventual de la ley de presupuestos generales, por tener (a) una “relación directa” con ese contenido y ser, al mismo tiempo, (b) un “complemento necesario” para la mejor y más eficaz ejecución del presupuesto y, en general, de la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atribuir a un concreto orden jurisdiccional —el contencioso-administrativo en lugar del social— el conocimiento de los recursos deducidos contra los actos administrativos dictados en las fases preparatorias de los procesos selectivos para la contratación de personal laboral no guarda una conexión directa e inmediata con el objeto del presupuesto —ejecución de la oferta de empleo público para el año 2022—: cuál sea el orden jurisdiccional competente para resolver los eventuales conflictos en la ejecución de la oferta de empleo público de personal laboral no tiene que llevar aparejado un incremento de gasto público o la dotación de una nueva partida, ni, al contrario, una reducción del gasto o un incremento de los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rechazarse, igualmente, que la medida constituya un complemento necesario para la mayor inteligencia o mejor ejecución del presupuesto como argumenta la abogacía del Estado. Atribuir a un orden jurisdiccional determinado el conocimiento de los recursos contra los actos administrativos dictados en las fases preparatorias de los procesos de contratación del personal laboral no tiene relación con la previsión del gasto público, es decir con la ejecución presupuestaria de la oferta de empleo público. Tampoco se puede considerar que se trate de una medida vinculada a la política económica “salvo que se adopte un concepto desmesurado y por tanto inoperante de los instrumentos directamente relacionados con los criterios que definen la política económica del Gobierno” (STC 195/1994,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atribución al orden jurisdiccional contencioso-administrativo de los “actos administrativos dictados en las fases preparatorias, previas a la contratación de personal laboral para el ingreso por acceso libre” no tiene relación directa con el contenido propio de las leyes presupuestarias, ni es complemento indispensable de las mismas. Debe concluirse, pues, que la disposición final vigésima de la Ley 22/2021, de 28 de diciembre, de presupuestos generales del Estado para 2022, objeto de la presente cuestión de inconstitucionalidad desborda la función constitucionalmente reservada a este tipo de leyes y vulnera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Inconstitucionalidad y nulidad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procede declarar la inconstitucionalidad y consiguiente nulidad de la referida disposición final vigésima de la Ley 22/2021, de 28 de diciembre, de presupuestos generales del Estado para 2022, por su contradicción con el art. 134.2 CE. Ello hace innecesario dar respuesta al otro vicio de inconstitucionalidad alegado, relativo a la vulneración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consecuencia, declarar la inconstitucionalidad y nulidad de la disposición final vigésima de la Ley 22/2021, de 28 de diciembre, de presupuestos generales del Estado para 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