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145</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14 de noviembre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en el recurso de amparo núm. 7440-2021, promovido por doña Sira Esclasans i Cardona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1. En el presente recurso de amparo se ha dictado sentencia el 10 de octubre de 2022 (STC 124/2022). En el punto segundo de la parte dispositiva del fallo de la sentencia, por error material, se dice “Restablecerla en la integridad de su derecho y, a tal fin, declarar la nulidad del auto del Juzgado de Instrucción núm. 25 de Barcelona de 31 de marzo de 2021, dictado en las diligencias previas núm. 503-2020, y del auto de la Sección Quinta de la Audiencia Provincial de Barcelona de 27 de septiembre de 2021, dictado en el rollo de apelación núm. 685-2021”, cuando debiera decir, “Restablecerla en la integridad de su derecho y, a tal fin, declarar la nulidad de los autos del Juzgado de Instrucción núm. 25 de Barcelona de 31 de marzo y 1 de junio de 2021, dictados en las diligencias previas núm. 503-2020, y del auto de la Sección Quinta de la Audiencia Provincial de Barcelona de 27 de septiembre de 2021, dictado en el rollo de apelación núm. 685-2021”.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El art. 267.2 de la Ley Orgánica del Poder Judicial, aplicable en el ámbito del proceso constitucional de amparo, con carácter supletorio, conforme al art. 80 de nuestra Ley Orgánica, establece que los errores materiales manifiestos y los aritméticos podrán ser rectificados en cualquier momento, por lo que es procedente la subsanación del error detectado.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Rectificar el error material padecido en el fallo de la STC 124/2022, de 10 de octubre, dictada en este recurso, que queda redactado como sigue:</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Sira Esclasans i Cardona y, en su virtud: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1º Reconocer que ha sido vulnerado su derecho a la tutela judicial efectiva sin indefensión (art. 24.1 CE), en lo que se refiere al archivo de las actuaciones.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Restablecerla en la integridad de su derecho y, a tal fin, declarar la nulidad de los autos del Juzgado de Instrucción núm. 25 de Barcelona de 31 de marzo y 1 de junio de 2021, dictados en las diligencias previas núm. 503-2020, y del auto de la Sección Quinta de la Audiencia Provincial de Barcelona de 27 de septiembre de 2021, dictado en el rollo de apelación núm. 685-2021.</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Retrotraer las actuaciones al momento anterior al dictado del primero de los autos anulados para que el Juzgado de Instrucción núm. 25 de Barcelona proceda en términos respetuosos con el derecho fundamental vulnerado”.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