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7914-2022, promovido por el Ayuntamiento de las Palmas de Gran Canaria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noviembre de 2022 el Ayuntamiento de las Palmas de Gran Canaria y bajo la dirección de la letrada doña Felícitas de Jesús Benítez Pérez, interpuso demanda de amparo contra la providencia de la Sección Primera de la Sala de lo Contencioso-Administrativo del Tribunal Supremo, dictada en el recurso de casación 3925-2022, contra el auto de la Sección Segunda del Tribunal Superior de Justicia de Canarias en el procedimiento ordinario 38-2013.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7914-2022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