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9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355-2023, promovido por Térmica AFAP, S.A.,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procurador de los tribunales don Roberto Alonso Verdú, en nombre y representación de Térmica AFAP, S.A., y bajo la dirección del letrado don Ignacio Grangel Vicente, interpuso demanda de amparo contra providencia de 23 de noviembre de 2022, dictada por la Sección Primera de la Sala de lo Contencioso-Administrativo del Tribunal Supremo, en recurso de casación núm. 1408-2022.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355-2023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