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122</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15 de marzo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núm. 2001-2022, promovido por don Hamza Ishad en proceso contencioso-administrativo,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22 de marzo de 2022, la procuradora de los tribunales doña María Dolores González Rodríguez, en nombre y representación de don Hamza Ishad y bajo la dirección de la letrada doña Ana Luisa Barquín Pechero, interpuso demanda de amparo contra el auto de 16 de marzo de 2022 dictado por la Sección Primera de la Sala de lo Contencioso-Administrativo del Tribunal Supremo en el recurso de queja 86-2022.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7 de febrero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señor don César Tolosa Tribiño en el recurso de amparo núm. 2001-2022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quince de marzo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