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168</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30 de marzo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164-2023, promovido por la entidad Vodafone Ono, S.A.U.,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12 de enero de 2023 la procuradora de los tribunales doña María Jesús Gutiérrez Aceves, en nombre y representación de la entidad Vodafone Ono, S.A.U., y bajo la dirección del letrado don Javier Viloria Gutiérrez, interpuso demanda de amparo contra la providencia de 17 de noviembre de 2022 dictada por la Sección Primera de la Sala de lo Contencioso-Administrativo del Tribunal Supremo, en el recurso de casación núm. 1829-2022.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9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164-2023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marzo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