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2032-2022, promovido por don Jesús Elías Cuero Colange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marzo de 2022 la procuradora de los tribunales doña María Teresa Sarandeses Dopazo, en nombre y representación de don Jesús Elías Cuero Colange y bajo la dirección de la letrada doña Diana García Ávila, interpuso demanda de amparo contra providencia de la Sección Primera de la Sala de lo Contencioso-Administrativo del Tribunal Supremo recaída en recurso de casación núm. 7883-2021 contra sentencia de la Sección Segunda de la Audiencia Nacional en procedimiento ordinario núm. 235-2020.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2032-2022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