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2969-2022, promovido por don Walid Bidicha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abril de 2022 la procuradora de los tribunales doña María Dolores Girón Arjonilla, en nombre y representación de don Walid Bidicha y bajo la dirección del letrado don Vicente Rebenga Galiano, interpuso demanda de amparo contra la providencia de fecha 24 de marzo de 2022, dictada por la Sección Primera de la Sala de lo Contencioso-Administrativo del Tribunal Supremo en recurso de casación núm. 8281-2021.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2969-2022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