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233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8 de mayo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1500-2023, promovido por doña Ana María de los Reyes de la Rosa y otras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6 de marzo de 2023 la procuradora de los tribunales doña Ana María Araúz de Robles Villalón, en nombre y representación de doña Ana María de los Reyes de la Rosa y otras y bajo la dirección del letrado don Francisco Javier Araúz de Robles Dávila, interpuso demanda de amparo contra providencias de la Sección Primera de la Sala de lo Contencioso-Administrativo del Tribunal Supremo en recurso de casación núm. 3342-2022 contra sentencia de la Sección Tercera de la Sala de lo Contencioso-Administrativo del Tribunal Superior de Justicia de Madrid en recurso núm. 677-2020.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14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1500-2023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