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247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3509-2022, promovido por don Diadie Soumare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mayo de 2022 la procuradora de los tribunales doña Mónica Ana Liceras Vallina, en nombre y representación de don Diadie Soumare y bajo la dirección del letrado don José Francisco García Latorre, interpuso demanda de amparo contra el auto de 23 de marzo de 2022 dictado por la Sección Primera de la Sala de lo Contencioso-Administrativo del Tribunal Supremo en recurso de queja núm. 480-2021.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21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3509-2022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