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266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25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el magistrado don Cándido Conde-Pumpido Tourón, presidente, y la magistrada doña María Luisa Segoviano Astaburuaga, en el recurso de amparo núm. 2843-2023, promovido por don Walter Álvarez Salazar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abril de 2023, don Walter Álvarez Salazar, representado por el procurador de los tribunales don Pol Sans Ramírez, bajo la dirección del letrado don Jorge Albertini, interpuso recurso de amparo contra la sentencia núm. 161/2023, de 8 de marzo, dictada por la Sala de lo Penal del Tribunal Supremo en el recurso de casación núm. 2355-2021, desestimatoria del recurso de casación interpuesto frente a la sentencia núm. 2/2021, de 10 de marzo, dictada por la Sala de Apelación de la Audiencia Nacional en el procedimiento de recurso de apelación contra sentencia núm. 2-2020, a su vez desestimatoria del recurso de apelación interpuesto por el ahora demandante en amparo contra la sentencia núm. 18/2020, de 6 de octubre, dictada por la Sección Primera de la Sala de lo Penal de la Audiencia Nacional en el rollo de sala núm. 2-2018, dimanante del sumario núm. 3-2018, del Juzgado Central de Instrucción núm. 2, sobre cuya admisibilidad debe conocer la Sección Primera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17 de enero de 2023, del Pleno del Tribunal Constitucional, por el que se dispone la composición de las Salas y Secciones del Tribunal Constitucional (“Boletín Oficial del Estado” núm. 16, de 19 de enero de 2023), a partir de la referida fecha la Sección Primera, presidida por el presidente del Tribunal, está integrada por don Cándido Conde-Pumpido Tourón, doña Concepción Espejel Jorquera y doña María Luisa Segoviano Astaburuaga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22 de mayo de 2023, la magistrada doña Concepción Espejel Jorquera comunicó su voluntad de abstenerse en el conocimiento del presente recurso de amparo por entender que concurría la causa 11 del art. 219 de la Ley Orgánica del Poder Judicial (LOPJ), al haber formado parte, en su condición de presidenta de la Sección Primera de la Sala de lo Penal de la Audiencia Nacional, del órgano judicial que dictó la sentencia núm. 18/2020, de 6 de octubre, resolución dictada en primera instancia de la que trae causa la sentencia núm. 161/2023, de 8 de marzo, dictada por la Sala de lo Penal del Tribunal Supremo, que es objeto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la magistrada doña Concepción Espejel Jorquera, en virtud de lo previsto en los arts. 80 de la Ley Orgánica del Tribunal Constitucional y 221.4 LOPJ, se estima justificada la causa de abstención formulada, puesto que la mencionada magistrada, en atención a haber formado parte del órgano judicial que dictó la sentencia dictada en primera instancia que es impugnada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doña Concepción Espejel Jorquera en el recurso de amparo núm. 2843-2023 y apartarla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