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16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7137-2022, promovido por doña Catarina Pintos Barral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 de noviembre de 2022 el procurador de los tribunales don Argimiro Vázquez Guillén, en nombre y representación de doña Catarina Pintos Barral y bajo la dirección del letrado don Antonio Neira Domínguez, interpuso demanda de amparo contra la providencia de 21 de septiembre de 2022 de la Sección Primera de la Sala de lo Contencioso-Administrativo del Tribunal Supremo en recurso de casación núm. 1984-2021.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18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7137-2022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