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12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5529-2023, promovido por doña Cristina Pavón López, representante provincial del Partido Socialista Obrero Español de Madrid, el Partido Socialista Obrero Español y por don Javier Rodríguez Palacios, representados por la procuradora de los tribunales doña Virginia Aragón Segura y bajo la dirección del letrado don Alberto Cachinero Capitán y la letrada doña Verónica Gutiérrez López, interpuesto contra la sentencia núm. 1105/2023 de la Sala de lo Contencioso-Administrativo del Tribunal Supremo, dictada el 25 de agosto de 2023 que desestimó el recurso contencioso-administrativo electoral núm. 779-2023 interpuesto contra el acuerdo de 8 de agosto de 2023 de la Junta Electoral Provincial de Madrid en el proceso electoral de elecciones a las Cortes Generales del año 2023, por el que se procedió a la proclamación de los diputados electos en la provincia de Madrid para el Congreso de los Diputados, confirmando dicha resolución. Han sido parte el Partido Popular, don Carlos García Adanero, el partido político Vox y la coalición electoral Sumar, y ha intervenido el Ministerio Fiscal.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agosto de 2023, el Partido Socialista Obrero Español y don Javier Rodríguez Palacios, representados por la procuradora de los tribunales doña Virginia Aragón Segura y bajo la dirección del letrado don Alberto Cachinero Capitán y la letrada doña Verónica Gutiérrez López, interpusieron recurso de amparo contra la sentencia núm. 1105/2023 de la Sala de lo Contencioso-Administrativo del Tribunal Supremo, dictada el 25 de agosto de 2023 en el recurso contencioso-administrativo electoral núm. 779-2023.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pasado 23 de julio de 2023 se celebraron elecciones a las Cortes Generales, convocadas mediante el Real Decreto 400/2023, de 29 de mayo, de disolución del Congreso de los Diputados y del Senado y de convocatoria de elecciones. En las candidaturas proclamadas para la circunscripción de Madrid para el Congreso de los Diputados por el Partido Socialista Obrero Español (PSOE) consta don Javier Rodríguez Palacios, con el núm. 11, y por el Partido Popular (PP) consta don Carlos García Adanero, con el núm.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28 de julio de 2023 tuvo lugar el escrutinio de la circunscripción de Madrid del voto CERA (censo de electores residentes ausentes que viven en el extranjero) y el escrutinio general de la circunscripción de Madrid por la Junta Electoral Provincial de Madrid. Así, los datos provisionales de la circunscripción de Madrid para el Congreso de los Diputados arrojaban un resultado de un 40,51 por 100 de voto al PP (1 443 881 votos, con quince escaños) y del 27,88 por 100 al PSOE (993 870 votos, con once escaños), quedando el PP a 1749 votos de obtener un decimosexto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escrutinio del voto CERA, concluyó, según el acta de escrutinio, a las 14:00 horas del día 29 de julio, procediendo la Junta Electoral Provincial de Madrid ese mismo día a realizar públicamente y en presencia de los representantes de las candidaturas la comparación de las actas de sesión de los sobres núm. 1 de las mesas electorales con los datos provisionales de la administración pública. Finalizada la operación, y una vez integrado el escrutinio del voto CERA, se trasladó por correo electrónico a las formaciones políticas el resultado obtenido, que resultó ser el siguiente: 41,09 por 100 de voto al PP (1 463 112 votos, con dieciséis escaños) y del 28,21 por 100 al PSOE (1 004 567 votos, con diez escaños). El PSOE había quedado a 1323 votos de obtener su decimoprimer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30 de julio, antes de la finalización del escrutinio general por la junta electoral provincial, el PSOE solicitó por escrito la conservación de todo el voto declarado nulo protestado, del declarado válido y protestado por su candidatura, así como del voto declarado inválido por falta de requisitos de validez del voto CERA, ante la ausencia del conocimiento del dato previo del voto recibido y su no revisión pormenorizada. Igualmente requería los datos del voto recibido de los consulados emitidos en urna, voto por correo exterior y voto por correo CERA-CER y del voto declarado inválido del voto emitido en urna en los consulados, voto por correo exterior, y voto por correo CERA-CER.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ese mismo día, presentó escrito solicitando: (i) Continuar el escrutinio general en un acto público, con la participación de los representantes de todas las candidaturas que considerasen asistir, permitiendo examinar las papeletas y votos nulos en todas y cada una de las secciones, que correspondieran a todas las actas de las secciones/mesas de la Comunidad de Madrid; (ii) Efectuar en ese acto público, la apertura de todos los votos nulos que constaran en los sobres núm. 1, de forma que la junta electoral provincial validara aquellos que cumplieran los requisitos necesarios y que pudieran impugnarse que las candidaturas considerasen oportunos, en su caso, a los efectos de posibles recursos frente al escrutinio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dar audiencia al resto de candidaturas, la junta electoral provincial dictó los acuerdos 29 y 30, desestimando la petición de revisión de la totalidad del voto nulo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procedió por la junta electoral provincial a la revisión de las actas del Congreso, a la de los sobres núm. 1 que contenía los votos nulos que fueron protestados en las mesas y a la de las actas del Senado. Después de esta operación se declararon válidos un total de 140 votos que habían sido considerados nulos (PP: 74; PSOE: 32; Sumar: 12; Vox: 21 y Por un Mundo Justo PUM+J: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Realizado el escrutinio del Congreso de los Diputados por la circunscripción de Madrid, tal como se recoge en el acta, se arrojan los siguientes resultados: un 40,55 por 100 de voto al PP (1 463 186 votos, con dieciséis escaños) y un 27,84 por 100 al PSOE (1 004 599 votos, con diez escaños); y un número de votos nulos totales de 30 824. Es decir, que el PSOE había quedado a 1341 votos de obtener su decimoprimer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31 de julio de 2023, conforme a lo previsto en el artículo 108.2 de la Ley Orgánica del régimen electoral general (LOREG), el PSOE presentó reclamación frente al escrutinio general de Madrid realizado por la Junta Electoral Provincial de Madrid, que fue desestimada por acuerdo núm. 31, de 1 de agosto, al entender que lo que se solicitaba era una revisión total del voto declarado nulo en la circunscripción electoral de Madrid, no habiéndose alegado circunstancia especial que justificara tal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Interpuesto recurso contra el acuerdo núm. 30 de la Junta Electoral Provincial de Madrid ante la Junta Electoral Central, el mismo fue desestimado por acuerdo núm. 555-2023, de 7 de agosto. En esta resolución se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se le plantea a esta Junta no se aduce ningún motivo o indicio de irregularidad, pero se le pide que acuerde repetir el escrutinio general hecho por la Junta Electoral Provincial de Madrid de los votos emitidos en las 7118 mesas electorales de la circunscripción de Madrid, para poder revisar los votos considerados nulos, todo ello a pesar de que ni siquiera el partido recurrente cuestiona la regularidad del procedimiento seguido. Se persigue, en suma, convertir a la Junta Electoral Provincial en una mesa de revisión universal de todos los votos declarados nulos por todas las mesas de la circunscripción sin aducir una irregularidad concreta que justifique ese examen. Una medida de esa naturaleza en opinión de esta Junta, carece de anclaje constitucional y legal puesto que desfiguraría radicalmente el procedimiento previsto en la LOREG, impediría cumplir con los plazos legales establecidos y podría incluso afectar a la constitución de las Cámaras (puesto que esa revisión tendría que dar lugar a un nuevo plazo de reclamación por los representantes de las candidaturas, conforme al artículo 108.2 de la LOREG, nueva resolución de la Junta Electoral Provincial y eventual recurso posterior ante la Junta Electoral Central conforme a lo establecido en el artículo 108.3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fecha 8 de agosto de 2023 la Junta Electoral Provincial de Madrid procedió, ex art. 108. 4 y 6 LOREG, a la proclamación oficial de los diputados electos para el Congreso de los Diputados en las elecciones generales por la circunscripción de Madrid, levantando acta que fue comunicada al PSOE por correo electrónico ese mismo día, y en la que se atribuyen dieciséis diputados al PP, con 1 463 183 votos (40,54 por 100) y diez al PSOE (27,84 por 100), con 1 004 599 votos, considerando un total de 30 827 votos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Interpuesto recurso contencioso-administrativo electoral contra el acuerdo de proclamación de diputados electos para el Congreso de los Diputados, el mismo fue desestimado por sentencia de 25 de agosto de 2023 de la Sala de lo Contencioso-Administrativo del Tribunal Supremo, notificada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descarta que el recurso incurriera en los motivos de inadmisión alegados por el Partido Popular. Afirma, en primer lugar, que la petición formulada por el PSOE durante el acto del escrutinio general y antes de que finalizara el mismo fue tempestiva, se formuló en una fase del procedimiento electoral oportuna, al igual que la impugnación de los acuerdos de la Junta Electoral Provincial de Madrid y Junta Electoral Central se hizo por el cauce oportuno. Tampoco se observan óbices procesales, ni ejercicio abusivo del derecho, pues —a decir de la Sala— “lo que se suscita no es algo que haya sido expresa y claramente abordado por el legislador ni por la jurisprudencia ordinaria o constitucional. Por tanto, ante lo evidente de la repercusión que posee adoptar una u otra decisión interpretativa, admitimos como legítimo, no abusivo, el acudimiento a los recursos administrativos y contenciosos que la propia LOREG ha establecido”. Y fija la cuestión debatida en determinar la legalidad de la actuación de la Junta Electoral Provincial de Madrid, ratificada por la Junta Electoral Central, de denegar la solicitud del PSOE de revisar la totalidad de los votos nulos de la circunscripción electoral de Madrid incluidos en los sobres núm. 1 remitidos por cada una de las 7104 mesas, con único fundamento en el ajustado resultado final en relación con el último escaño disputado que tras el recuento del voto CERA se atribuyó al 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la doctrina constitucional sobre el derecho fundamental a acceder a los cargos públicos representativos garantizado en el art. 23.2 CE, analizando especialmente aquellas sentencias en las que se habían planteado discrepancias en el cómputo de votos (SSTC 24/1990, de 15 de febrero, FJ 8; 26/1990, de 19 de febrero, FJ 9; 131/1990, de 16 de julio, FJ 6; 166/1991, de 19 de julio, FFJJ 2 y 3, y 105/2012, de 11 de mayo) subraya que en todos aquellos supuestos se partía de la concurrencia de un vicio o irregularidad previa en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tras analizar la STC 159/2015, de 14 de julio, relativa también a un supuesto en el que se solicitó por un partido político la revisión de todo el voto nulo no protestado, señala que dicha sentencia indica “los sucesivos peldaños que el razonamiento jurídico ha de subir hasta desembocar, en su caso, en el otorgamiento del amparo en favor de quien postula el examen de todos los votos nulos habidos en las elecciones: (1) Debe haber observado un comportamiento diligente a lo largo del procedimiento. (2) La reclamación formulada jurisdiccionalmente no debe ser abusiva. (3) Ha de existir un conjunto de circunstancias que justifiquen una solicitud de revisión escrutadora tan amplia. (4) Es imprescindible superar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sentencia que, en el presente caso, se han superado los dos primeros pasos, pero no así los siguientes. En tal sentido afirma que el partido recurrente no solo no ha identificado irregularidad o anomalía alguna, sino que reconoce abiertamente que no las hubo ni en las mesas electorales, ni en el procedimiento de escrutinio. Y, por ello, insiste en aclarar que no existe un derecho general a la revisión de las papeletas nulas no protestadas, sino que tal derecho se puede ejercitar cuando existe una razón para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sentencia analiza el juicio de relevancia, esto es, la necesidad de que resulte probable que la revisión solicitada pueda determinar cambios en la atribución final del escaño controvertido. La sentencia desestima el argumento ofrecido por el partido recurrente, considerando que la muestra ofrecida no es significativa ni representativa y motivando con detalle las razones por las que considera que no existen datos objetivos que permitan concluir sobre la probabilidad de que la revisión de todo el voto nulo no protestado pudiera incidir en el resultado total del escrutinio.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fundamental de sufragio pasivo (art. 23.1 CE) y del derecho fundamental a acceder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de amparo que la STC 159/2015, de 14 de julio, ha reconocido el derecho a la revisión de la totalidad de los votos nulos como parte del contenido esencial del derecho fundamental al sufragio pasivo (art. 23.1 CE). Igualmente sostiene la demanda que tanto los acuerdos de la Junta Electoral Provincial de Madrid y de la Junta Electoral Central hacen una interpretación errónea de dicha STC 159/2015, sometiendo el ejercicio del derecho a solicitar la revisión de la totalidad del voto nulo no protestado a requisitos que la LOREG no contempla, efectuando una interpretación restrictiva de las normas legales y limitando el contenido esencial del derecho fundamental sin habilitación legal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demanda aborda en diversos pasajes las razones por las que considera que su comportamiento durante el procedimiento electoral debe considerarse como diligente y que la solicitud de revisión de totalidad del voto nulo no debe ser calificada como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relación con la exigencia para la revisión del voto nulo de invocar una causa o un indicio de irregularidades concretas, los recurrentes en amparo sostienen que tanto los acuerdos de la Junta Electoral Central como la sentencia del Tribunal Supremo hacen doctrina general del análisis del caso particular resuelto por la STC 159/2015. A juicio de los recurrentes la mencionada STC 159/2015 no exige necesariamente la concurrencia de alguna irregularidad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juicio de relevancia, la demanda de amparo sostiene, frente a las resoluciones recurridas, en primer lugar, que la doctrina constitucional “no considera necesaria la aplicación de criterios de proporcionalidad o juicios de relevancia”. Tras esto, procede a defender el juicio de probabilidad que ha venido sosteniendo tanto en el procedimiento electoral como en sede de recurso contencioso-electoral, concluyendo que “no es posible afirmar con un margen de seguridad que en ningún caso se alcanzará el número necesario para poder alterar 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la demanda de amparo que la sentencia recurrida vulnera el derecho fundamental de los ciudadanos a acceder en condiciones de igualdad a las funciones y cargos públicos (art. 23.2 CE), al impedir conocer la verdadera voluntad de los electores manifestada en el proceso electoral, pues, según afirma, el criterio de las juntas electorales en relación con la revisión de votos nulos es distinto en las elecciones locales, en las que afirma que se viene admitiendo, frente a la práctica seguida en las elecciones cuyo ámbito es provincial 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5 de septiembre de 2023 la Sala Segunda de este tribunal acordó admitir a trámite el recurso presentado, señalando como causas de especial trascendencia constitucional (art. 50.1 de la Ley Orgánica del Tribunal Constitucional) que el recurso puede dar ocasión al Tribunal para perfilar y aclarar la doctrina que, sobre la revisión de la totalidad de los votos nulos no protestados, quedó establecida en la STC 159/2015, de 14 de julio, [STC 155/2009, FJ 2 b)]; y que el asunto trasciende el caso concreto porque pudiera tener consecuencias políticas generales [STC 155/2009, FJ 2 g)]. Del mismo modo, de conformidad con el art. 3 del acuerdo de 20 de enero de 2000 del Pleno del Tribunal Constitucional, por el que se aprueban normas sobre tramitación de los recursos de amparo a que se refiere la Ley Orgánica 5/1985, de 19 de junio, del régimen electoral general, acordó recabar de la Sala de lo Contencioso-Administrativo del Tribunal Supremo el envío urgente de las actuaciones correspondientes, incluidos el expediente electoral y el informe emitido por la Junta Electoral, previo emplazamiento de las partes, excepto a los recurrentes en amparo, para que en el plazo de tres días pudieran comparecer ante este tribunal y formular alegaciones, así como dar vista al Ministerio Fiscal de la demanda presentada para que en el plazo de cinco días pudiera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tribunal el 7 de septiembre de 2023, la representación procesal del Partido Popular formuló incidente de recusación respecto de la magistrada doña Laura Díez Bueso. Por auto de 11 de septiembre de 2023, la Sala Segunda del Tribunal Constitucional acordó por unanimidad no admitir a trámite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9 de septiembre de 2023, la representación procesal del Partido Popular y de don Carlos García Adanero se personó en el recurso de amparo y formuló alegaciones al mismo, postulando su desestimación. Tras alegar las razones por las que considera que el recurso debió ser inadmitido por carecer del requisito de la especial trascendencia constitucional, argumenta que no se ha producido el agotamiento de la vía judicial previa en relación con los acuerdos 30 y 31 de la Junta Electoral Provincial de Madrid y los acuerdos 555-2023 y 556-2023 de la Junta Electoral Central, que no fueron objeto de impugnación jurisdiccional, así como que el argumento relativo a la diferencia de trato entre la práctica de las juntas electorales en las elecciones locales y las elecciones generales no fue invocado formalmente en la previa vía jurisdiccional. En cuanto al fondo del asunto, sostiene que la jurisprudencia constitucional no admite la revisión de todos los votos nulos si no existe un vicio o irregularidad previa en el proceso electoral y niega que un resultado ajustado sea motivo válido para ello. Se ratifica en la valoración del juicio de relevancia o probabilidad efectuado por la Junta Electoral Provincial, la Junta Electoral Central y el Tribunal Supremo. Enuncia los principios de conservación de los actos electorales y de presunción de validez de la actuación administrativa y, con base en ellos, afirma que no hay motivo en este momento para anular la proclamación del señor García Adanero. Concluye su escrito suplicando la íntegra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a través de su representación procesal, el partido político Vox se personó en el procedimiento solicitando la desestimación del recurso de amparo. Tras la trascripción de los fragmentos de la STC 159/2015, de 14 de julio, que tiene por convenientes, afirma que la pretensión deducida por los recurrentes en amparo no tiene encaje en el sistema electoral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también mediante escrito registrado en este tribunal el 9 de septiembre de 2023, se ha personado la coalición electoral Sumar, solicitando la estimación del recurso de amparo. Afirman que al no existir ningún precepto legal o jurisprudencia del Tribunal Constitucional que prevea esa necesidad de irregularidades para proceder a la revisión de los votos nulos, la denegación de tal revisión sí vulnera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en este tribunal el 11 de septiembre de 2023. Comienza indicando que no aprecia ningún óbice procesal y que comparte en su integridad los razonamientos del auto de admisión en cuanto a la especial trascendencia constitucional del recurso, en relación con la necesidad de aclarar la cuestión planteada. Procede a resumir los argumentos de la demanda de amparo. Se opone a la alegación final relativa a la vulneración del derecho de acceso a los cargos públicos representativos en condiciones de igualdad, en relación con el supuesto trato diferente dispensado a las distintas candidaturas electorales según el ámbito de la circunscripción electoral, por carecer del más mínimo desarrollo argumental, así como de sustento fáctico y probatorio. Tras razonar sobre el carácter no absoluto de los derechos fundamentales, examina la doctrina constitucional en materia electoral, con especial consideración a la STC 159/2015, de 14 de julio. Verificado lo anterior, rechaza que exista un derecho incondicionado a la revisión de los votos nulos. En este sentido, explica que del principio de conservación de los actos electorales válidamente celebrados se sigue que no existe base para recabar la tutela del derecho fundamental ex art. 23 CE si no se acredita un mínimo motivo para presumir, o al menos sospechar, que la declaración de la nulidad de los votos puede afectar efectivamente al derecho del demandante a acceder a un cargo público representativo. E igualmente razona acerca de la falta de proporcionalidad que entraña la revisión de la totalidad de los votos nulos, basada en la exclusiva voluntad de los contendientes electorales. Por todo ello, concluye que la sentencia de la Sala de Vacaciones del Tribunal Supremo se ajusta a la doctrina constitucional sobre la interpretación de la extensión y límites de los derechos fundamentales, que ni dicha sentencia ni las resoluciones de administración electoral vulneraron los derechos fundamentales de los recurrentes en amparo y, en consecuencia, solicita la desestimación del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contra la sentencia núm. 1105/2023 de la Sala de lo Contencioso-Administrativo del Tribunal Supremo, dictada el 25 de agosto de 2023, que desestimó el recurso contencioso-administrativo electoral núm. 779-2023 interpuesto contra el acuerdo de 8 de agosto de 2023 de la Junta Electoral Provincial de Madrid en el proceso electoral de elecciones a las Cortes Generales del año 2023, por el que se procedió a la proclamación de los diputados electos en la provincia de Madrid para el Congreso de los Diputados, confirmando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acuerdo de la Junta Electoral Provincial de 8 de agosto de 2023 viene precedido de los acuerdos 30 y 31, de 30 de julio y 1 de agosto de 2023, de la propia Junta Electoral Provincial, desestimatorios de la pretensión del recurrente de que se revisara la totalidad de los votos nulos de la circunscripción de Madrid, decisión desestimatoria que fue confirmada por la Junta Electoral Central por acuerdos 555-2023 y 556-2023, de 7 agosto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representación procesal del Partido Popular y de don Carlos García Adanero no postula formalmente la inadmisión del recurso de amparo, su escrito de alegaciones hace alusión a determinados óbices procesales cuyo examen ha de abordarse en primer lugar pues, de concurrir, podrían comportar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afirma que no se ha agotado la vía judicial previa contra los acuerdos 30 y 31 de la Junta Electoral Provincial de Madrid y los acuerdos 555-2023 y 556-2023 de la Junta Electoral Central. El motivo de inadmisión debe ser desestimado, pues estos acuerdos no han sido objeto de impugnación en vía de recurso contencioso electoral, que se ha circunscrito, exclusivamente, al acuerdo de 8 de agosto de 2023 de la Junta Electoral Provincial de Madrid, por el que se procedió a la proclamación de los diputados electos, que es el impugnado en el presente recurso de amparo, y respecto del cual se ha agotado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sostiene que los recurrentes en amparo no invocaron formalmente la vulneración del art. 23.2 CE, en relación con el acceso en condiciones de igualdad a los cargos públicos, por no haberse planteado en la previa vía jurisdiccional la cuestión relativa a la desigualdad de trato en las elecciones locales y las de ámbito superior. Examinadas las actuaciones se constata que, en el recurso contencioso-electoral, la problemática relativa a la diferencia de trato derivada del distinto criterio seguido por las diversas juntas electorales se trata en las páginas 61 y siguientes, dentro del fundamento de derecho tercero en el que se contiene el conjunto de alegaciones referidas a la vulneración del derecho fundamental del art. 23.2 CE como derecho a acceder a los cargos públicos en condiciones de igualdad. Del mismo modo, esta concreta alegación fue analizada y desestimada en el fundamento jurídico 12 de la sentencia del Tribunal Supremo. Todo ello conduce a la desestimación de la alegada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se niega que en el presente recurso de amparo concurra el requisito relativo a la especial trascendencia constitucional. Se afirma que la STC 159/2015, de 14 de julio, en ningún caso reconoció un derecho abstracto absoluto e indiscriminado a la revisión de los votos nulos, sino que se permitió de forma excepcional y limitada a un supuesto concreto y que no existe un debate constitucional sobre la cuestión. Concluyen que no hay razones que justifiquen modificar la doctrina constitucional, como fruto de un período de reflexión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tales alegaciones, este tribunal estima que concurre especial trascendencia constitucional pues no se trata de cambiar la doctrina relativa a la revisión de los votos nulos, sino que el presente amparo constituye la ocasión para que el Tribunal aclare la doctrina sentada en su STC 159/2015, en orden a delimitar los contornos constitucionales de este mecanismo de revisión electoral. Así, tal y como se afirmó en el auto de admisión, este recurso permite al Tribunal aclarar su doctrina [STC 155/2009, FJ 2 b)], estableciendo de forma clara y con vocación de generalidad si el derecho de las candidaturas a solicitar la revisión del voto nulo, reconocido en la STC 159/2015, es un derecho incondicionado que debe ser atendido en todo caso por las juntas electorales o si, por el contrario, debe invocarse, al menos, el indicio de la existencia de alguna irregularidad en el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pues, que no concurren óbices procesales para la interposición de este amparo electoral, queda expedito el examen del fondo del recurso, que plantea dos cuestiones distintas ligadas al derecho fundamental de participación de los ciudadanos en los asuntos públicos por medio de representantes libremente elegidos en elecciones periódicas por sufragio universal (art. 23.1 CE) y al derecho de acceso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cuestión que interesa analizar concierne al principio de igualdad que ha de presidir el acceso a los cargos públicos, recogido en el apartado segundo del art. 23 de la Constitución. A juicio de los recurrentes, la revisión de la totalidad de los votos nulos no protestados, denegada por la Junta Electoral Provincial de Madrid, viene siendo admitida con carácter general por las juntas electorales de zona en las elecciones locales, generándose un trato diferenciado entre las distintas candidaturas que quiebra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constata que en la demanda de amparo esta cuestión solo aparece referida de manera escueta y en términos genéricos, sin aludirse tampoco a precedentes de las juntas electorales de zona sobre los que pretende argumentarse la vulneración del principio de igualdad. No habiéndose ofrecido a este tribunal un término válido de comparación (SSTC 26/2004, de 26 de febrero, y 158/2015, de 14 de julio, FJ 5 in fine), el motivo debe ser desestimado por no cumplirse la carga alegatoria que incumbe a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cuestiones planteadas en el presente recurso de amparo electoral se refiere a que, a juicio de los demandantes, el acuerdo de proclamación de diputados electos de la Junta Electoral Provincial de Madrid y la sentencia del Tribunal Supremo que lo confirmó vulneraron los derechos consagrados en el art. 23 CE al denegar la revisión de todos los votos nulos, impidiendo acceder a la verdad material expresada realmente en las urnas. Afirman los demandantes de amparo que la interpretación normativa realizada en ambas resoluciones sometió el derecho a reclamar la revisión de los votos nulos a un requisito no establecido legalmente, concretamente, el de alegar o acreditar una irregularidad en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si hubo efectivamente vulneración de los derechos de participación política y de acceso a los cargos públicos representativos reconocidos en el art. 23 CE ha de partirse de la configuración constitucional de estos derechos recogida en una prolija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señalamos en la STC 105/2012, de 11 de mayo, en el caso de los cargos representativos existe una íntima conexión entre los derechos garantizados en los dos apartados del art. 23 CE, esto es, entre el derecho de sufragio activo y pasivo, conexión que no puede desconocerse a la hora de interpretarlos pues ambos derechos “son aspectos indisociables de una misma institución, nervio y sustento de la democracia: el sufragio universal, libre, igual, directo y secreto” (STC 24/1990, de 15 de febrero, FJ 2). Así se viene entendiendo en constante y uniforme doctrina constitucional que, al realizar una interpretación conjunta del derecho de los ciudadanos a participar en los asuntos públicos por medio de representantes y del derecho a acceder en condiciones de igualdad a los cargos públicos representativos con los requisitos que señalen las leyes, ha afirmado que se trata de “dos derechos que encarnan la participación política de los ciudadanos en el sistema democrático, en conexión con los principios de soberanía del pueblo y del pluralismo político consagrados en el art. 1 CE”, que se presuponen mutuamente y aparecen “como modalidades o variantes del mismo principio de representación política” (SSTC 71/1989, de 20 de abril, FJ 3, y 119/1995, de 17 de julio, FJ 2), lo que “permite concluir que tales derechos se circunscriben al ámbito de la legitimación democrática directa del Estado y de las distintas entidades territoriales que lo integran” (SSTC 119/1995, de 17 de julio, FJ 3, y 153/2003, de 17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hemos afirmado que el derecho de sufragio pasivo que consagra el art. 23.2 CE, en relación con el apartado primero del mismo precepto, tiene como contenido esencial asegurar que accedan al cargo público aquellos candidatos que los electores hayan elegido como sus representantes, satisfaciéndose por tanto dicho derecho siempre que se mantenga la debida correlación entre la voluntad del cuerpo electoral y la proclamación de candidatos (STC 71/1989, de 20 de abril, FJ 4; doctrina que se reitera en las SSTC 153/2003, de 17 de julio, FJ 10, y 124/2011, de 14 de julio, FJ 2). De ello se sigue, como se declaró en la STC 26/1990, de 19 de febrero, que “la anulación o no cómputo de votos válidamente emitidos supone, sin duda, la negación del ejercicio y efectividad de ese derecho, no solo a los votantes cuya voluntad queda suprimida e invalidada, sino también a los destinatarios o receptores de esos votos y, por ende, de la voluntad y preferencia de los electores”, de modo que el mantenimiento “de esa voluntad expresada en votos válidos debe constituir criterio preferente a la hora de interpretar y aplicar las normas electorales” (FJ 6). En el mismo sentido, este tribunal ha tenido ocasión de señalar que “decretar indebidamente la nulidad de una votación supone privar de voto a los electores afectados y, en su caso, privar a un candidato de acceder a un escaño al que pudiera tener derecho” (STC 131/1990,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Igualmente, es doctrina constitucional reiterada que los derechos que integran el art. 23 CE son de configuración legal, lo que supone que han de ejercerse en el marco establecido por la LOREG, que los desarrolla y concreta. Las previsiones de esta Ley Orgánica deben ser cumplidas en cuanto constituyen garantía del correcto desarrollo de la elección, de modo que culmine con la proclamación de los candidatos que hayan sido preferidos por el cuerpo electoral (SSTC 74/1995, de 12 de mayo, FJ único; 26/2004, de 26 de febrero, FJ 6, y 125/2011, de 14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hemos sostenido que “[t]ratándose, como se trata, de un derecho de configuración legal, el derecho del art. 23.2 CE debe ser ejercicio con arreglo a los requisitos legales que lo integran y la interpretación de esa legalidad hecha por los tribunales no debe ser revisada in toto por este tribunal”, sino que lo que corresponde al Tribunal Constitucional es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(STC 24/1990,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no obstante, que esta doctrina debe entenderse sin olvidar que este mismo tribunal ha puntualizado que “la interpretación de determinados preceptos de la Ley Electoral […] sobrepasa el plano de la legalidad ordinaria y adquiere relevancia constitucional, puesto que afecta, en la mayor parte de los supuestos, a los derechos fundamentales que la Constitución garantiza en su art. 23. De esta forma, podría hablarse del carácter constitucionalmente exigido de los requisitos del procedimiento electoral, cuyo cumplimiento o incumplimiento y la interpretación que de los mismos se haga trasciende la legalidad ordinaria y supone el respeto o la eventual infracción del art. 23 de la Constitución” (STC 131/1990,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marco de estas consideraciones relativas a la configuración legal de los derechos contenidos en el art. 23 CE, la doctrina de este tribunal ha ido precisando una serie de principios que resultan de concreta aplicación en los procesos electorales, a saber, los principios de interpretación más favorable a la efectividad de los derechos fundamentales; de conservación de los actos válidamente celebrados; y de presunción de validez de los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señaló la STC 105/2012, de 11 de mayo, el principio de interpretación de la legalidad en el sentido más favorable a los derechos fundamentales ha sido reconocido reiteradamente por este tribunal, tanto en términos generales como a propósito de los derechos de sufragio activo y pasivo (SSTC 24/1990, de 15 de febrero, FFJJ 2 y 6, y 153/2003, de 17 de julio, FJ 7). Respecto a estos últimos, hemos declarado que “la Constitución ha introducido un principio de interpretación del ordenamiento jurídico en el sentido más favorable al ejercicio y disfrute de los derechos fundamentales que ha de ser tenido en cuenta por todos los poderes públicos y muy especialmente por los órganos jurisdiccionales en su función de aplicación de las leyes. Esta consideración general es de especial relevancia en el proceso electoral, en donde se ejercen de manera efectiva los derechos de sufragio activo y pasivo que, por estar en la base de la legitimación democrática del ordenamiento político, han de recibir un trato especialmente respetuoso y favorable, sin perjuicio del necesario respeto a la legislación electoral y de la diligencia que los partícipes activos en las elecciones han de tener en su actuación para posibilitar un ordenado y fluido proceso electoral” (STC 76/1987, de 25 de mayo, FJ 2; doctrina que reitera la STC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el Derecho electoral rige el principio de conservación de los actos válidamente celebrados. Ello conduce a conservar el resultado del ejercicio de los derechos fundamentales de los electores en todos aquellos casos en que no se vea afectado por las supuestas o efectivas irregularidades apreciadas, es decir, conservando todos aquellos actos jurídicos válidos que derivan del ejercicio del derecho de sufragio activo de los electores [SSTC 169/1987, de 29 de octubre, FJ 4; 24/1990, de 15 de febrero, FJ 6; 25/1990, de 19 de febrero, FJ 6, y 26/1990, de 19 de febrero, FJ 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doctrina constitucional ha venido afirmando la presunción de validez de los actos electorales. En virtud de este principio, en la labor de enjuiciamiento de los actos de la administración electoral se ha de partir de su legitimidad, validez y ejecutividad, lo que correlativamente implica desplazar sobre quien pretende cuestionarlos o impugnarlos la carga de justificar cumplidamente la pretendida ilegalidad que alega (STC 25/2022, de 23 de febrero, FJ 7.3.3.1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STC 159/2015, de 14 de julio, partió de todas estas premisas contenidas en la doctrina de este tribunal cuando sostuvo que existe el derecho de las candidaturas a revisar y examinar los votos nulos que se incluyen en el primer sobre de los tres que componen la documentación electoral, en el acto de escrutinio general ante la junta electoral competente, con la finalidad de comprobar si alguno de los votos había sido anulado de manera irregular existiendo indicios de ello. Esta sentencia, de constante cita tanto por los demandantes de amparo como por los acuerdos de la administración electoral y la sentencia del Tribunal Supremo recurrida, deriva este derecho del contenido esencial de los derechos reconocidos en el artículo 23 CE, pese a no encontrarse explícitamente recogido en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la STC 159/2015 concluye en su fundamento jurídico 5 que “la existencia del derecho [de reclamación] aparece diáfana en la medida en que no hay en la LOREG ningún precepto que prohíba expresamente reclamar la revisión de los votos nulos”, el FJ 6 analiza si en el supuesto concreto ha existido un comportamiento diligente por parte del recurrente en amparo, por lo que desciende a los detalles del caso examinando las actuaciones de las partes y concluyendo, a la vista de las mismas, que no concurre “la tesis del posible abuso o ejercicio fraudulento del derecho a efectuar esa clase de reclamaciones”. En otras palabras, como expresamente se dice en el FJ 4 de la propia STC 159/2015, primero se dilucida si existe un derecho a reclamar la revisión de los votos nulos pese a no estar este derecho previsto expresamente en la LOREG y, tras derivar su existencia ex art. 23 CE, se analiza la diligencia del recurrente en el supuesto específico que se planteaba.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aplica esta doctrina al presente recurso electoral, por un lado, resulta claro que concurre un derecho a reclamar la revisión de los votos nulos en la fase de escrutinio general ante la Junta Electoral Provincial de Madrid, pese a no preverse en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resulta manifiesto que en el presente recurso de amparo no es menester examinar si existió comportamiento diligente del recurrente a lo largo del proceso electoral o el posible uso abusivo o fraudulento del derecho a solicitar la revisión, pues en este punto ha de partirse de la valoración de los hechos efectuada por el Tribunal Supremo. En efecto, este tribunal analizó ambas cuestiones en los fundamentos de derecho sexto y séptimo de la sentencia objeto de impugnación, y lo hizo de manera motivada y razonada. Su conclusión fue taxativa al considerar que no concurría falta de diligencia en el partido recurrente, toda vez que su petición fue tempestiva y se formuló en la fase oportuna del procedimiento electoral (FJ 6), y que cabía excluir el carácter abusivo de la pretensión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tal como apuntamos en el auto de admisión, y como expone el propio Tribunal Supremo en el fundamento jurídico 7 de la sentencia recurrida, la cuestión a aclarar en este amparo es si el derecho a la revisión de los votos nulos es un derecho incondicionado cuyo ejercicio no viene sujeto a límite alguno o si, por el contrario, su ejercicio exige alegar o acreditar irregularidades en el procedimiento electoral, aunque sea de manera meramente indiciaria.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la demanda de amparo afirma que el derecho de sufragio pasivo se ha visto vulnerado por haber supeditado la solicitud de revisión de la totalidad del voto nulo a un requisito no contemplado en la ley de modo expreso, concretamente, el requisito de invocar irregularidades en el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decirse que es cierto que la reserva de ley contenida en el art. 53 CE exige que sea esta la que regule el ejercicio de los derechos contenidos en el capítulo II del título I de la Constitución y, por tanto, es la ley la que debe explicitar las condiciones de ejercicio de los derechos reconocidos en el art. 23 CE. No obstante, no puede desconocerse que en el presente caso estamos ante un derecho que no se encuentra formalmente reconocido en la LOREG, sino que la doctrina constitucional recogida en la STC 159/2015 lo deriva del contenido esencial de los derechos previstos en el art. 23 CE. Por ello, la cuestión se centra en aclarar si este derecho a reclamar reconocido en la STC 159/2015 ex Constitutione puede someterse a límites o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aclarar este extremo debe partirse de los principios anunciados en el fundamento jurídico 3 de esta sentencia y aplicarlos al caso que nos ocupa. En este sentido, cabe sostener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principio de interpretación más favorable a la efectividad de los derechos fundamentales no puede conducir, por sí sola, a la estimación de las pretensiones del recurso. En efecto, como tuvo oportunidad de señalarse en la STC 26/2004, de 26 de febrero, los derechos de participación reconocidos en el art. 23 CE han de ejercerse en el marco establecido por la LOREG, de modo que “los límites establecidos en ella no pueden enervarse ni alterarse por la vía de la interpretación más favorable al derecho fundamental pues, si así fuera, quedaría en manos del intérprete y no en las del legislador (a quien la Constitución, en sus arts. 53.1, 23.2 y 81.1, atribuye tal potestad, la fijación de los contornos del derecho (STC 74/1995, de 12 de mayo,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principio de conservación de los actos electorales válidamente celebrados y de la presunción de validez de los actos de las juntas electorales debe recordarse lo que ya se ha expuesto. Por una parte, como ha precisado este tribunal, el principio de conservación tiende a restringir la sanción anulatoria de los actos no extendiéndola más allá de sus confines estrictos en cada caso, evitando que una indebida ampliación de sus efectos dañe derechos de terceros (STC 24/1990, de 15 de febrero, FJ 6). Por otra parte, este tribunal ha tenido recientemente ocasión de recordar la aplicabilidad del principio de presunción de validez en relación con los actos de las juntas electorales [STC 25/2022, de 23 de febrero, FJ 7.3.3.1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consideración conjunta del principio de conservación de los actos válidamente celebrados y de presunción de validez de los actos de la administración electoral debe añadirse otro elemento a tomar en consideración. Como se ha reiterado, la LOREG no prevé dentro del sistema ordinario de recuento de votos un derecho específico de las candidaturas a reclamar la revisión de los votos nulos ante las juntas electorales provinciales, en el momento del escrutinio general. Teniendo en cuenta que la alternativa de considerar que el derecho de reclamación es incondicionado podría conducir a una reclamación generalizada de todos los votos nulos en cada convocatoria electoral, se convertiría de facto en ordinario un nuevo recuento de votos que la LOREG no prevé como parte del sistema ordinario de recuento de los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 reconociendo la indudable importancia del principio de efectividad de los derechos alegado por el recurrente, la aplicación conjunta de los principios de conservación de los actos válidamente celebrados y de presunción de validez de los actos de la administración electoral, y tomando en consideración que podría tornarse en ordinario un nuevo recuento de votos no previsto en el sistema de la LOREG, debe llegarse a la conclusión de que quien insta la revisión de los votos nulos contenidos en los “sobres núm. 1” viene obligado a fundar su solicitud en la denuncia de irregularidades durante el proceso electoral. Y, si bien no cabe razonablemente exigir en estos casos prueba plena de las irregularidades alegadas, puesto que el pleno conocimiento de si las mismas se produjeron o no, en algunos casos, solo puede obtenerse como resultado precisamente de esta revisión, sí que al menos deben invocarse indicios de estas. Así, la utilización de los mecanismos de revisión o control de los actos del procedimiento electoral queda, en este caso, condicionada a que el sujeto legitimado que pretende instarlos cumpla con esta mínima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trata de aducir elementos objetivos que pueden basarse, aunque no necesariamente, en razones de tipo aritmético o estadístico como las que menciona de manera no exhaustiva la sentencia del Tribunal Supremo recurrida, como son un número de mesas con una proporción de votos nulos excesiva o un porcentaje de votos nulos desproporcionado en relación con procesos electorales precedentes. En cualquier caso, es preciso que tales elementos sean susceptibles de generar incertidumbre razonable sobre la concordancia entre el resultado del escrutinio con la verdadera voluntad de los electores, de manera que se ponga de manifiesto la necesidad de poner en funcionamiento los mecanismos legales previstos para la indagación y el conocimiento de la verdad material manifestada en las urnas. Por ello, el hecho aislado de que el escrutinio arroje una diferencia ajustada entre las dos candidaturas en liza por el último escaño en una circunscripción no puede reputarse, sin más consideraciones, como un motivo válido para instar la revisión de los votos nulos, si no se alegan indicios de irregularidad que pongan en cuestión la pulcra observancia de las garantías previas inherentes al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las consideraciones precedentes son congruentes con las exigencias que derivan del principio de proporcionalidad, principio que este Tribunal ha aplicado en relación con los derechos fundamentales, en general, y con el derecho de acceso a los cargos públicos, en particular, recordando que ha de guardarse la necesaria proporcionalidad entre unos actos y sus consecuencias cuando estas afectan a derechos fundamentales (SSTC 24/1990, de 15 de febrero, FJ 6, y 26/1990, de 19 de febrero, FJ 11). En este caso, la revisión de la totalidad de los votos nulos del conjunto de las mesas electorales de una circunscripción por parte de una junta electoral provincial, sin que existan al menos indicios de irregularidades en el procedimiento electoral, supone una desproporción entre la finalidad perseguida, la indagación de la verdadera voluntad de los electores manifestada en las urnas, y el medio empleado para su consecución, que consiste en reiterar toda la labor escrutadora de los votos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desde la óptica de la proporcionalidad, no puede desconocerse que la celeridad en el conocimiento de los resultados electorales definitivos, imprescindible para poder constituir en plazo las instituciones públicas, constituye un bien jurídico a proteger que igualmente debe ser tomado en consideración, máxime cuando la alternativa de permitir el derecho a reclamar sin más condiciones podría conducir a la presentación de reclamaciones generalizadas.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corolario de cuanto antecede, este tribunal concluye que en el supuesto objeto del presente recurso de amparo la denegación de la solicitud de revisión de la totalidad del voto nulo no protestado por parte de la Junta Electoral Provincial de Madrid, confirmada posteriormente por la sentencia del Tribunal Supremo impugnada, no supone una vulneración de los derechos fundamentales reconocidos en el art. 23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Partido Socialista Obrero Español, doña Cristina Pavón López, en calidad de representante provincial del PSOE de Madrid, y por don Javier Rodríguez Palacios.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María Luisa Balaguer Callejón a la sentencia dictada en el recurso de amparo núm. 5529-2023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creo necesario, en ejercicio de la facultad prevista en el art. 90.2 de la Ley Orgánica del Tribunal Constitucional (LOTC), formular este voto particular concurrente para dejar constancia y hacer públicos los argumentos que expuse en las deliberaciones de la Sala Segunda que concluyeron con la desestimación total del recurso de amparo núm. 5529-2023. Si bien comparto plenamente el fallo desestimatorio aprobado por unanimidad de la Sala, mi discrepancia radica en la sistemática algo confusa y reiterativa que se ha seguido para elaborar los argumentos desarrollados en la fundamentación jurídica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eje central de análisis de esta sentencia ha sido la capacidad del Partido Socialista Obrero Español (PSOE) de solicitar el recuento del voto nulo. Mi primera consideración se refiere a la calificación jurídica que se ha dado en la sentencia, que recoge lo expresado por los recurrentes y los sucesivos órganos de tutela: el derecho a la revisión de los votos nulos. Considero que hubiera sido más acertado por parte de la Sala rechazar esta calificación jurídica y reconducirla a lo que en verdad es: una facultad que se reconoce a los partidos políticos que hayan concurrido a unas elecciones y que deriva del art. 23.2 CE. No es, pues, una manifestación de un derecho de creación legal, sino que se trata del resultado de aplicar el principio de interpretación sistemática que nos lleva a concluir que estamos ante una capacidad de actuar, que debe reconocerse como parte del haz de facultades que recoge el derecho de acceso en condiciones de igualdad a los cargos públicos. El principio democrático, con el alcance reconocido por la Constitución española, no puede dejar fuera el principio de legalidad, que, en este caso, pasa por reconocer la aplicabilidad de la tutela judicial efectiva a la defensa de los derechos e intereses de la ciudadanía previstos en el art. 24 CE. Por tanto, sería contraria toda interpretación del art. 23 CE que, en un estado de Derecho democrático como el nuestro, no reconociera a los partidos políticos la posibilidad de reaccionar frente a una potencial irregularidad en el proceso electoral. Se trataría de dejar desprotegidos a los partidos, y a la postre, a la ciudadanía, ante los abusos de ese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esta interpretación de la revisión del voto nulo encaja mejor en el tipo de escenario jurídico planteado en el supuesto de hecho que ha dado lugar a la presente sentencia: un partido político que ha concurrido a las elecciones entiende que se ha producido una irregularidad que le permite acceder a la revisión de los votos nulos en una determinada circunscripción. No hacía falta, por tanto, entrar en si existe o no un derecho a la revisión del voto nulo porque es evidente que, como decía, una interpretación sistemática de la Constitución, incluyendo el contenido de la LOREG, solo pueden llevar a aceptar la facultad de hacerlo. Esta afirmación no contraría la doctrina del Tribunal citada en la sentencia, en particular la STC 159/2015, tan profusamente citada, respecto de la configuración legal del derecho del art. 23.2 CE. Más bien, resitúa la facultad de revisión y la coloca en una posición anterior a la exigencia del cumplimiento de los requisitos legalmente previstos para garantizar la indemnidad del proceso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se acaba de señalar es relevante porque impide, además, colocar el principio de conservación de los actos propios por encima de los derechos fundamentales en potencial conflicto o en el mismo nivel que la facultad de revisión. De hecho, es este el alcance que le reconoce este tribunal cuando afirma que “en el Derecho electoral rige el principio de conservación de los actos válidamente celebrados”, como es lógico porque, si no la seguridad jurídica y la confianza en el sistema electoral serían meras entelequias. Continuando con la cita de nuestra jurisprudencia, hemos dicho que “ello conduce a conservar el resultado del ejercicio de los derechos fundamentales de los electores en todos aquellos casos en que no se vea afectado por las supuestas o efectivas irregularidades apreciadas, es decir, conservando todos aquellos actos jurídicos válidos que derivan del ejercicio del derecho de sufragio activo de los electores [SSTC 169/1987, de 29 de octubre, FJ 4; 24/1990, de 15 de febrero, FJ 6; 25/1990, de 19 de febrero, FJ 6, y 26/1990, de 19 de febrero, FJ 11 a)]” (fundamento jurídico 3 de la sentencia) . Así, se mantendrá la conservación de los actos jurídicos si son válidos, por lo que, ante presuntas irregularidades, debe prevalecer la facultad de revisar lo solicitado por los sujetos legitimados.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reconocemos que existe la posibilidad de revisar el voto nulo, los órganos de garantía electoral, en este caso, la Junta Electoral Provincial y la Junta Electoral Central, no pueden exigir a su ejercicio más requisitos que los explícitamente reconocidos en la LOREG. Es en este momento en el que entra en juego la aplicación del principio de mayor efectividad de los derechos. Este principio deberá impedir, así, que se impongan a la revisión de los votos nulos otros requisitos que no estén previstos en la ley o que hayan sido desarrollados por este tribunal. Así, aquel principio impide llevar a cabo una interpretación rigorista que empañe el ejercicio de la capacidad de revisión de los diferentes actos que conforman el proceso electoral. En esta línea se pronunciaba el Tribunal en la STC 159/2015, al referirse a la necesidad de superar el juicio de relevancia de la solicitud de revisión planteada, en relación con el perjuicio que se hubiera producido en el recuento final de votos.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concreto, como quedaba explicitado en la sentencia del Tribunal Supremo, los órganos de garantía electoral debían verificar si existía el indicio de irregularidad aportado por la parte y si este era motivo suficiente para repetir el recuento, en este caso, de los votos nulos. Por tanto, la excepcionalidad alegada por la parte no puede ser motivo suficiente si no viene precedida de la alegación de un indicio objetivo u objetivable de irregularidad en el proceso. Coincido con la opinión del resto de magistrados y magistradas de la Sala en que, en este supuesto, no había motivo suficiente para entender probado el indicio razonable de irregularidad en el proceso de recuento de los votos nulos en las más de 7000 mesas electorales afectadas por la solicitud de revisión. El hecho de estar más o menos cerca de ganar un escaño no puede considerarse motivo suficiente para entender que estamos ante un indicio de irregularidad. La diferencia de votos entre dos candidaturas podrá motivar un escrutinio in situ más estricto de lo normal por parte de los partidos políticos, pero no es indicio de irregularidad. Lo contrario nos llevaría a la quiebra del principio de confianza en los órganos de garantía que velan por la corrección de cada uno de los procesos electorales.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en el caso de que los órganos de garantía electoral, incluidos el Tribunal Supremo y este tribunal, entiendan que se ha producido la irregularidad señalada, será cuando pueda aplicarse, en su caso, el principio de proporcionalidad para valorar si el fallo en el proceso electoral es suficientemente grave para provocar un recuento, porque se haya visto alterada la verdad material expresada en las urnas. Si se produjera esta situación, de poco valdría alegar, por cierto, las restricciones temporales que el funcionamiento adecuado del proceso electoral impone que aparecen referidas en las sucesivas instancias de tutela. Si se concluye que se ha producido una irregularidad que conlleva una potencial afectación del resultado electoral, deberán proveerse todos los medios necesarios para que el órgano de garantía electoral competente proceda al recuento en los tiempos previstos en la LOREG. El tiempo escaso, pues, no es un principio constitucional que quepa aponerse al ejercicio de un derecho nuclear de nuestro ordenamiento como es el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