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56-2023, promovido por don Lamin Cond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rzo de 2023 la procuradora de los tribunales doña Rosa María García Bardón, en nombre y representación de don Lamin Conde y bajo la dirección del letrado don Luis Ramón Burgos Rodríguez, interpuso demanda de amparo contra auto y providencia de la Sección Primera Sala de lo Contencioso-Administrativo del Tribunal Supremo en recurso de queja núm. 60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5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