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213-2023, promovido por don Luis Barja de Matía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abril de 2023 el procurador de los tribunales don José María Ruiz de la Cuesta Vacas, en nombre y representación de don Luis Barja de Matías y bajo la dirección del letrado don Francisco Javier Araúz de Robles Dávila, interpuso demanda de amparo contra la providencia de fecha 13 de diciembre de 2022, dictada por la Sección Primera de la Sala de lo Contencioso-Administrativo del Tribunal Supremo en recurso de queja núm. 393-2022 contra auto de la Sección Primera de la Sala de lo Contencioso-Administrativo del Tribunal Superior de Justicia de Madrid en recurso de apelación núm. 85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213-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