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3267-2023, promovido por don Daniel Moñino Zubia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mayo de 2023 el procurador de los tribunales don José María Ruiz de la Cuesta Vacas, en nombre y representación de don Daniel Moñino Zubia y bajo la dirección del letrado don Francisco Javier Araúz de Robles Dávila, interpuso demanda de amparo contra el auto de fecha 16 de noviembre de 2022, dictado por la Sección Primera de la Sala de lo Contencioso-Administrativo del Tribunal Supremo en recurso de queja núm. 401-2022 contra sentencia de la Sección Octava de la Sala de lo Contencioso-Administrativo del Tribunal Superior de Justicia de Madrid en procedimiento ordinario núm. 1750-2020.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3267-2023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