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1168-2021, promovido por Logondi Comunicación, S.L., representada por el procurador de los tribunales don José Carlos García Rodríguez y asistida por el abogado don Jaime Rodríguez Díez, contra el acuerdo del Consejo de Gobierno de la Comunidad Autónoma de Cantabria de 22 de noviembre de 2018, por el que se desestima el recurso de alzada interpuesto contra la desestimación presunta de la solicitud de convocatoria de concurso público de licencias de comunicación audiovisual de radiodifusión sonora digital en la citada comunidad autónoma. Ha comparecido la referida comunidad autónoma y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 de marzo de 2021, el procurador de los tribunales don José Carlos García Rodríguez, actuando en nombre y representación de Logondi Comunicación, S.L., bajo la defensa del letrado don Jaime Rodríguez Díez, interpuso demanda de amparo contra el acuerdo arriba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Logondi Comunicación, S.L., interpuso recurso contencioso administrativo contra el acuerdo del Consejo de Gobierno de la Comunidad Autónoma de Cantabria de 22 de noviembre de 2018, por el que se desestima el recurso de alzada interpuesto contra la desestimación presunta de su solicitud de convocatoria de concurso público de licencias de comunicación audiovisual de radiodifusión sonora digital en la citada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Cantabria desestimó el recurso interpuesto por sentencia de 21 de febrero de 2020 al concluir que declarada extinguida la planificación radioeléctrica no cabe exigir la convocatoria de las reservas de dominio público incluidas en la misma, sin que ello vulnere el carácter reglado que se confiere a la norma, el deber de convocar todas las licencias disponibles vacantes, el interés general o los derechos constitucionales a la libertad de expresión e información o a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mercantil ahora recurrente en amparo interpuso recurso de casación, que fue desestimado por sentencia de la Sección Tercera de la Sala de lo Contencioso-Administrativo del Tribunal Supremo de 22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Cantabria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17/2023, de 6 de febrero,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Cantabria.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15 de noviembre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 Cantabria, con la representación y asistencia de letrada de su servicio jurídico, presentó sus alegaciones mediante escrito registrado el 21 de diciembre de 2022,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12 de enero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2023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el acuerdo del Consejo de Gobierno de la Comunidad Autónoma de Cantabria de 22 de noviembre de 2018, por el que se desestima el recurso de alzada interpuesto contra la desestimación presunta de la solicitud de convocatoria de concurso público de licencias de comunicación audiovisual de radiodifusión sonora digital en la citada comunidad autónoma,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Logondi Comunicación,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Concepción Espejel Jorquera a la sentencia dictada en el recurso de amparo número 1168-2021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