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578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742-2022, promovido por don Rachid Harrouch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febrero de 2022, la procuradora de los tribunales doña María Abellán Albertos, en nombre y representación de don Rachid Harrouch y bajo la dirección del letrado don José Fernando Cendoya Guerra, formuló demanda de amparo contra el auto de la Sala de lo Contencioso-Administrativo del Tribunal Supremo, en recurso de queja núm. 531-2021 contra el auto dictado por la Sección Octava de la Sala de igual orden de la Audiencia Nacional, en procedimiento ordinario núm. 388-2019.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742-2022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