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enero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las magistradas doña Concepción Espejel Jorquera y doña María Luisa Segoviano Astaburuaga, en el recurso de amparo núm. 1252-2022, promovido por el procurador de los tribunales don Andrés Fernández Rodríguez, en nombre y representación de doña Singrid Bernice van der Spoel,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recibido en el registro general de este tribunal el día 25 de febrero de 2022, doña Sigrid Bernice van der Spoel, representada por el procurador de los tribunales don Andrés Fernández Rodríguez, asistida por la letrada doña Anna María Vidal i Cardina, ha interpuesto recurso de amparo contra el auto núm. 68/2022, de 21 de enero, de la Sección Quinta de la Audiencia Provincial de Valencia, que confirmó en apelación el auto de 7 de diciembre de 2021 del Juzgado de Instrucción núm. 8 de Valencia, que confirmó en reforma el auto de 31 de octubre de 2021 que acordó el sobreseimiento provisional de las diligencias previas núm. 1065-2021, incoadas por denuncia de la actora en la que afirmaba que su hija menor de edad había sido víctima de abusos sexuales en el seno del núcleo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se aducía la vulneración del derecho a la tutela judicial efectiva (art. 24.1 CE), por vulneración del ius ut procedatur, porque el juzgado de instrucción sobreseyó provisionalmente la causa tras haber señalado, con una demora de tres meses, pues la denuncia se había presentado el día 22 de junio de 2021, la exploración de la menor para el día 24 de septiembre de 2021, a la que no comparecieron la actora y su hija, sin intentar un nuevo señalamiento ni practicar ninguna diligencia.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20 de noviembre de 2023, la Sección Primera de este tribunal acordó no admitir a trámite la demanda de amparo, de conformidad con el art. 50.1 a), en relación con el art. 44.1 a), de la Ley Orgánica del Tribunal Constitucional (LOTC), al ser la demanda de amparo prematura “por no haber concluido el proceso abierto en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día 21 de diciembre de 2023, el Ministerio Fiscal interpuso recurso de súplica contra la referida providencia, alegando que frente al auto del juzgado de instrucción de 31 de octubre de 2021 de sobreseimiento provisional, la parte interesada entabló recurso de reforma que fue desestimado por auto de 7 de diciembre de 2021, y que contra este entabló recurso de apelación que fue desestimado por auto de la Audiencia Provincial de Valencia de 21 de enero de 2022, por lo que “[e]n atención a estas circunstancias, y sin perjuicio de la posible presencia de otras causas de inadmisión en el presente recurso de amparo, lo cierto es que en las diligencias previas ya mencionadas se han utilizado todos los medios impugnativos previstos por la ley, lo que [impide] entender, como hace la resolución que aquí se recurre en súplica, que este proceso aún no haya concluido”. Interesaba, en consecuencia, que se dejara sin efecto la providencia de inadmisión “quedando las actuaciones pendientes de la resolución que sobre admisión resulte procedente a juicio de ese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22 de diciembre de 2023 se dio traslado del recurso de súplica al procurador de la demandante para que alegara lo que estimase pertinente, de conformidad con lo prevenido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10 de enero de 2024 el procurador de la demandante manifestó que se adhería al recurso de súplica interpuesto por la Fiscalía.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considera en su recurso de súplica que la Sección Primera de este tribunal ha inadmitido indebidamente el recurso de amparo presentado por la actora, mediante la providencia de 20 de noviembre de 2023 que invocó la circunstancia prevista en los arts. 50.1 a) y 44.1 a) de la Ley Orgánica del Tribunal Constitucional (LOTC), esto es, que el proceso judicial no había concluido. Rebate el Ministerio Fiscal este criterio por entender que habiendo sido interpuestos por la representación procesal de la actora y resueltos los recursos ordinarios disponibles contra el auto de sobreseimiento provisional, la vía judicial previa quedó agotada.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SSTC 99/2009, de 27 de abril, FJ 2 y 31/2020, de 24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resolver la impugnación efectuada por el fiscal y exteriorizar las razones por las que esta sección dictó la providencia de inadmisión, es preciso poner de manifiesto que las diligencias previas núm. 1065-2021 del Juzgado de Instrucción núm. 8 de Valencia, en las que se investigaba la denuncia que la actora había presentado por abusos sexuales sobre su hija menor de edad, fueron reabiertas después de la interposición de la presente demanda de amparo, y que en el nuevo tramo de instrucción se practicó la exploración de la menor mediante la técnica de la “cámara de Gesell”, dirigida por psicóloga forense del Instituto de Medicina Legal, que emitió informe, concluyéndose nuevamente las diligencias por auto del juzgado de instrucción de 7 de diciembre de 2022, que acordó esta vez el sobreseimiento libre, resolución que fue confirmada en reforma por auto de 27 de diciembre de 2022, y que se vio parcialmente modificada en apelación por auto núm. 281/2023, de 1 de marzo, de la Sección Quinta de la Audiencia Provincial de Valencia, en el solo particular relativo a la modalidad de sobreseimiento que correspondía al caso, que consideraba era la provisional del art. 641.1 de la Ley de enjuiciamiento criminal, no el sobreseimiento libre. Contra estas últimas resoluciones la actora tiene interpuesta demanda de amparo en la que alega vulneración del ius ut procedatur y del derecho a la integridad física y moral de la menor (art. 15 CE) por investigación insuficiente, que ha quedado registrada con el número 2639-2023 y que está pendiente de admisión en la Sección Tercera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la presente demanda de amparo era prematura en los términos del art. 44.1 a) LOTC porque las resoluciones judiciales impugnadas en la misma fueron ulteriormente revocadas por el juzgado de instrucción, que al reabrir el proceso restableció sus expectativas de ver reparado su derecho en la vía judicial previa, expectativas que, como se expresa en la doctrina constitucional citada supra, no pueden simultanearse con un procedimiento constitucional de amparo. A esta solución apuntan igualmente exigencias inherentes al examen de fondo de la misma pretensión de amparo, pues el cumplimiento de las exigencias del ius ut procedatur no puede enjuiciarse a partir de resoluciones judiciales que no han concluido definitivamente el procedimiento y que solo ofrecen una consideración parcial de la instrucción efectivamente practicada, sino mediante un análisis comprensivo de su totalidad, por lo que el adecuado enjuiciamiento constitucional del caso obliga a centrarse en los autos dictados posteriormente por el juzgado de instrucción y la audiencia provincial, que concluyeron definitivamente la instrucción y que son el objeto del recurso de amparo núm. 2639-2023.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20 de noviembre de 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