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la cuestión de inconstitucionalidad núm. 6596-2024, planteada por la Sala de lo Civil y Penal del Tribunal Superior de Justicia de Cataluña en relación con la Ley Orgánica 1/2024, de 10 de junio, de amnistía para la normalización institucional, política y social en Cataluña,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la cuestión de inconstitucionalidad núm. 6596-2024, planteada por la Sala de lo Civil y Penal del Tribunal Superior de Justicia de Cataluña respecto de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la cuestión de inconstitucionalidad núm. 6596-2024.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