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5439-2023, así como en los recursos de amparo núm. 64-2020, 972-2021 y 2835-2021,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presentado en el registro de este tribunal el 12 de septiembre de 2024, el procurador de los tribunales don Carlos Ricardo Estévez Sanz,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5439-2023, interpuesto por don Carles Puigdemont i Casamajó y don Antoni Comín i Oliveres, contra resoluciones dictadas por la Sala de lo Penal del Tribunal Supremo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escritos presentados en el registro de este tribunal en la misma fecha, el procurador de los tribunales don Javier Fernández Estrada,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64-2020, interpuesto por don Carles Puigdemont i Casamajó y don Antoni Comín i Oliveres contra resoluciones dictadas en la causa especial núm. 20907/2017; en el recurso de amparo núm. 972-2021, interpuesto por don Carles Puigdemont i Casamajó, don Antoni Comín i Oliveres y doña Clara Ponsatí i Obiols contra resoluciones dictadas en la misma causa especial; y en el recurso de amparo núm. 2835-2021, interpuesto por doña Clara Ponsatí i Obiols contra resoluciones dictadas también en la referida causa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Todos los incidentes de recusación tienen idéntica fundamentación. Aducen los recusantes que el magistrado don José María Macías Castaño ha perdido la necesaria apariencia de imparcialidad por hallarse incurso en la causa de abstención o recusación del apartado 10 (interés directo o indirecto en el pleito o causa) del art. 219 de la Ley Orgánica del Poder Judicial (LOPJ), de aplicación en este tribunal conforme al art. 80 de la Ley Orgánica del Tribunal Constitucional (LOTC). Ello sería así porque, antes de su toma de posesión como magistrado constitucional, don José María Macías Castaño habría venido realizando manifestaciones públicas que expresan una abierta hostilidad hacia los intereses de los recusantes y la Ley Orgánica 1/2024, de 10 de junio, de amnistía para la normalización institucional, política y social en Cataluña, lo que lleva a presumir que en su persona concurren datos bastantes para entender que no será imparcial ni en los recursos de amparo planteados por aquellos ni en los que en el futuro se generen respecto de la aplicabilidad de la citada ley. Citan como ejemplo diversas noticias aparecidas en medios de comunicación que recogen opiniones del recusado, así como entrevistas concedidas a otros medios.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recursos de amparo núm. 64-2020, 972-2021 y 2835-2021, avocados al Pleno, están admitidos a trámite y se encuentran pendientes de sentencia. El recurso de amparo núm. 5439-2023 ha sido avocado al Pleno por providencia de 12 de septiembre de 2023, encontrándose pendiente de decisión sobre su admisión, toda vez que contra el ATC 378/2023, de 9 de agosto, de la Sección de Vacaciones, que acuerda su inadmisión, han sido interpuestos recursos de súplica por el Ministerio Fiscal y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del Tribunal, por ATC 48/2021, de 21 de abril, acordó aceptar la abstención formulada por el magistrado don Cándido Conde-Pumpido Tourón en diversos recursos de amparo, entre ellos los recursos núm. 64-2020 y 972-2021. Asimismo, por ATC 99/2021, de 28 de octubre, acordó aceptar la abstención del referido magistrado en el recurso de amparo núm. 2835-2021. Y por ATC 434/2023, de 12 de septiembre, acordó también aceptar su abstención en el recurso de amparo núm. 5439-2023. Quedando en consecuencia dicho magistrado definitivamente apartado del conocimiento de los referidos recursos de amparo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del Pleno del Tribunal, mediante diligencia de ordenación de 25 de abril de 2025, acordó designar ponente de los incidentes de recusación formulados en el recurso de amparo núm. 5439-2023, así como en los recursos de amparo núm. 64-2020, 972-2021 y 2835-2021, al magistrado don Enrique Arnaldo Alcubilla, al que por turno correspondía, para que propusiera al Pleno la resolución que procediera.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dar respuesta a la solicitud de recusación del magistrado don José María Macías Castaño formulada en los recursos de amparo núm. 64-2020, 972-2021, 2835-2021 y 5439-2023 por don Carles Puigdemont i Casamajó, don Antoni Comín i Oliveres y doña Clara Ponsatí i Obiols, con fundamento en la causa del apartado 10 (tener interés directo o indirecto en el pleito o causa) del art. 219 LOPJ, por los motivos que han quedado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86/2021, de 16 de septiembre, FJ 3; 107/2021, de 15 de diciembre, FJ 5; 156/2022, de 16 de noviembre, FJ 2; 31/2023, de 7 de febrero, FJ 2; 490/2023, de 24 de octubre, FJ 1, y 30/2025, de 25 de marzo,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doctrina, deniega liminarmente la tramitación de la recusación formulada,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Clara Ponsatí i Obiols no es parte demandante en los recursos de amparo núm. 64-2020 y 5439-2023, por lo que carece de legitimación para impetrar la recusación de alguno de los magistrados de este tribunal que conocen o pudieran llegar a conocer de dichos asuntos. Tampoco ha pedido su personación en esos procesos constitucionales ex art. 47.1 LOTC, por lo que no puede adherirse a la recusación deducida por quienes sí son parte en los mismos (don Carles Puigdemont i Casamajó y don Antoni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sucede con don Carles Puigdemont i Casamajó y don Antoni Comín i Oliveres respecto del recurso de amparo núm. 2835-2021, interpuesto únicamente por doña Clara Ponsatí i Obiols y en el que aquellos no han solicitado su personación ex art. 47.1 LOTC; por tanto, solo a la señora Ponsatí i Obiols se ciñe la legitimación para recusar en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Sin perjuicio de lo anterior, resulta que, en todo caso, la causa de recusación invocada —art. 219.10 LOPJ: tener interés directo o indirecto en el pleito o causa— aparece como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ha declarado que por interés directo o indirecto debe entenderse aquello que proporcione al magistrado un potencial provecho o beneficio o le evite una carga o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y 23/2025, de 11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admitir a trámite la recusación formulada por don Carles Puigdemont i Casamajó, don Antoni Comín i Oliveres y doña Clara Ponsatí i Obiols, mediante escritos presentados en este tribunal el 12 de septiembre de 2024, en los recursos de amparo núm. 64-2020, 972-2021, 2835-2021 y 5439-2023.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Déjese el original de la presente resolución en el recurso de amparo núm. 5439-2023 y llévese testimonio a los restantes.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