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10 de junio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7035-2023, interpuesto por doña Eva Rosado Fuentes,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noviembre de 2023, la procuradora de los tribunales doña Marta Payá Nadal, en nombre y representación de doña Eva Rosado Fuentes, asistida del abogado don José Manuel Vilchez Díez, interpuso recurso de amparo contra la resolución de 18 de marzo de 2021 del Instituto Nacional de la Seguridad Social (INSS), por la que se desestima la reclamación previa interpuesta contra la resolución de 31 de enero de 2020, denegatoria de la solicitud de ampliación de la prestación por nacimiento y cuidado de menor como madre biológica de familia monoparental; así como contra la sentencia de 15 de febrero de 2022, dictada por el Juzgado de lo Social núm. 2 de Málaga (autos núm. 531-2021); la sentencia de 28 de septiembre de 2022, dictada por la Sala de lo Social del Tribunal Superior de Justicia de Andalucía, con sede en Málaga, (recurso de suplicación núm. 696-2022) y el auto de 26 de septiembre de 2023 dictado por la Sala de lo Social del Tribunal Supremo (recurso de casación para la unificación de doctrina núm. 5082-2022).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65/2025, de 18 de marzo, en la que, tras declarar vulnerado el derecho fundamental de la demandante a la igualdad ante la ley sin que proceda discriminación alguna (art. 14 CE), se acordó para su restauración la nulidad de la resolución administrativa y las resoluciones judiciales impugnadas y la retroacción de las actuaciones al momento previo al dictado de la resolución del INSS de 18 de marzo de 2021, a fin de que, por esa entidad gestora, en los términos expuestos en el último párrafo del fundamento jurídico único de la sentencia, se dictara una resolución respetuosa con el derecho fundamental vulnerado. A esos efectos, en el último párrafo del fundamento jurídico único de la STC 65/2025, en consonancia con lo declarado en la STC 140/2024, de 6 de noviembre, FJ 7, se establecía que, en tanto el legislador no llevara a cabo la consiguiente reforma normativa, en las familias monoparentales el permiso al que hace referencia el art. 48.4 del texto refundido de la Ley del estatuto de los trabajadores, aprobado por el Real Decreto Legislativo 2/2015, de 23 de octubre (LET), y en relación con este, el art. 177 del texto refundido de la Ley general de la Seguridad Social, aprobado por el Real Decreto Legislativo 8/2015, de 30 de octubre (LGSS), ha de ser interpretado en el sentido de adicionarse al permiso del primer párrafo para la madre biológica (dieciséis semanas), el previsto en el segundo párrafo para progenitor distinto (diez semanas, al excluirse las seis primeras,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Administración de la Seguridad Social, por escrito registrado el 31 de marzo de 2025, formuló incidente de ejecución de la STC 65/2025, al amparo del art. 92.3 de la Ley Orgánica del Tribunal Constitucional (LOTC), en el que se insta al Tribunal Constitucional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Seguridad Social fundamenta su petición, tras exponer los antecedentes fácticos que considera relevantes, en que la normativa reguladora de la prestación controvertida condiciona su reconocimiento a que el hijo no haya cumplido los doce meses, plazo que ya se habría superado en este caso. Ante esta dificultad jurídica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en el examinado en el citado ATC 34/2025, de 13 de mayo, se constata que este tribunal ya estableció en la sentencia cuya ejecución se pretende (STC 65/2025) la obligación del INSS de dictar una nueva resolución respetuosa con el derecho fundamental reconocido, en los concretos términos de que mientras el legislador no lleve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Seguridad Social promueve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Constitucional en el contexto de un incidente de ejecución. Ello determina que liminarmente el Tribunal deba denegar la admisión a trámite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