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22 de julio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2238-2022, promovido por el presidente del Gobierno contra el inciso “[e]ste mismo precepto se aplicará a los efectos de la exigencia de vacunación” del art. 14.3 de la Ley del Parlamento Vasco 2/2021, de 24 de junio, de medidas para la gestión de la pandemia de covid-19. Han comparecido y formulado alegaciones el Gobierno Vasco y el Parlamento Vasco.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30 de marzo de 2022, el abogado del Estado interpuso recurso de inconstitucionalidad en nombre del presidente del Gobierno contra el inciso “[e]ste mismo precepto se aplicará a los efectos de la exigencia de vacunación” del art. 14.3 de la Ley del Parlamento Vasco 2/2021, de 24 de junio, de medidas para la gestión de la pandemia de covid-19. El abogado del Estado invocó el art. 161.2 CE a fin de que se produjera la suspensión de la vigencia y aplicación del inciso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apartado tercero, titulado “Realización de pruebas diagnósticas y vacunación”, tiene la siguiente redacción (en cursiva el inciso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realización de pruebas diagnósticas de acuerdo con lo previsto en esta ley se ajustará a lo previsto en los artículos 8 y 9.2 a) de la Ley 41/2002, de 14 de noviembre, básica reguladora de la autonomía del paciente y de derechos y obligaciones en materia de información y documentación clínica. La denegación del consentimiento para la realización de las pruebas por la persona afectada se recogerá por escrito y llevará aparejada como consecuencia la imposibilidad de llevar a cabo el trabajo o la actividad sujeta a la realización de la misma, así como, en su caso, la posibilidad de que se impongan restricciones u obligaciones personalizadas en los términos previstos por esta ley. Este mismo precepto se aplicará a los efectos de la exigencia de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en primer lugar, que el precepto impugnado incide en la reserva de ley orgánica establecida en el art. 81.1 CE. Las medidas adoptadas en la ley autonómica se amparan en la Ley Orgánica 3/1986, de 14 de abril, de medidas especiales en materia de salud pública, que permite a las autoridades competentes sanitarias, entre las que se incluye la Comunidad Autónoma del País Vasco, adoptar medidas para la lucha contra la pandemia, si bien la habilitación no alcanza para ordenar un sometimiento a la vacunación obligatoria. Esta vacunación obligatoria supone una injerencia en el derecho a la integridad física y moral de la persona (art. 15 CE) que, dada su intensidad, no puede ser impuesta por una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alega la vulneración de las competencias estatales del art. 149.1.16 CE, tanto respecto a la legislación básica en materia de sanidad interior como a las relativas a la coordinación general de la sanidad. Se señala que la vacunación obligatoria, con las consecuencias legales que se derivan de la negativa a aceptarla, implica la necesidad de un tratamiento único en el conjunto del territorio que ha de fijarse al amparo de las competencias estatales en materia de sanidad. A lo anterior se añade que el Estado ha ejercido sus competencias de coordinación en la materia, adoptando una serie de acuerdos en el Consejo Interterritorial del Sistema Nacional de Salud, en los que se declaran actuaciones coordinadas en salud pública frente a la covid-19 y vinculantes para todas las comunidades autónomas, así como las medidas de vacunación, sin que se contemple su carácter obligatorio. Por tanto, establecido, con fundamento en la competencia de coordinación en materia sanitaria, el principio de que la vacunación tiene un carácter voluntario no puede la norma autonómica entrar en contradicción con esta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28 de abril de 2022, el Pleno del Tribunal Constitucional, a propuesta de la Sección Cuarta,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al Parlamento Vasco y al Gobierno Vasco, por conducto de sus presidentes, al objeto de que, en el plazo de quince días, puedan personarse en el proceso y formular las alegaciones que estimaren convenientes; tener por invocado por el presidente del Gobierno el art. 161.2 de la Constitución, lo que, a su tenor y conforme dispone el art. 30 LOTC, produce la suspensión de la vigencia y aplicación del inciso impugnado, desde la fecha de interposición del recurso —30 de marzo de 2022— para las partes del proceso y desde el día en que aparezca publicada la suspensión en el “Boletín Oficial del Estado” para los terceros, lo que se comunicará a los presidentes del Parlamento Vasco y del Gobierno Vasco, así como publicar la incoación del recurso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este tribunal el día 12 de mayo de 2022, la presidenta del Congreso de los Diputados y el presidente del Senado comunican los acuerdos de las mesas de las cámaras en el sentido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20 de mayo de 2022, la letrada del Parlamento Vasco comparece en el proceso y solicita que se le conceda una prórroga del plazo para formular alegaciones. Por diligencia de ordenación de la Secretaría de Justicia del Pleno se le prorrogó en ocho días el plazo de alegaciones inicialmente conferido, a contar desde el día siguiente al de expiración del ordinario. El día 3 de junio de 2022, la letrada del Parlamento Vasco solicitó una nueva prórroga que le fue concedida por diligencia de ordenación de la Secretaría de Justicia del Pleno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Gobierno Vasco formuló sus alegaciones, en las que interesa la desestimación del recurso, por escrito registrado el día 30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se trata de una ley de caso único para atender la emergencia sanitaria derivada de la pandemia de covid-19, sin que imponga una vacunación obligatoria en cuanto, en realidad, se remite a lo previsto por las normas estatales. En estos términos, la norma difícilmente se puede adentrar en materia reservada a ley orgánica o vulnerar el régimen de bases sobre vacunación. Tampoco se ha actuado por las autoridades sanitarias vascas contradiciendo las reglas de coordinación fijadas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del Pleno de 31 de mayo de 2022, se acordó que, próximo a finalizar el plazo de los cinco meses que señala el art. 161.2 de la Constitución desde que se produjo la suspensión del inciso impugnado, se oiga a las partes personadas para que, en el plazo de cinco días, expongan lo que consideren conveniente acerca del mantenimiento o levantamiento de dicha suspensión. El abogado del Estado solicitó el mantenimiento de la suspensión inicialmente acordada por escrito registrado el día 7 de junio de 2022. La representación procesal del Gobierno Vasco interesó el levantamiento de la suspensión por escrito registrado el día 14 de junio de 2022. El Parlamento Vasco remitió escrito con sus alegaciones favorables al levantamiento de la suspensión, que fue registrado el día 16 de junio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112/2022, de 13 de julio, el Pleno del Tribunal Constitucional acordó mantener la suspensión del inciso “[e]ste mismo precepto se aplicará a los efectos de la exigencia de vacunación” del art. 14.3 de la Ley del Parlamento Vasco 2/2021, de 24 de junio, de medidas para la gestión de la pandemia de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Parlamento Vasco registró sus alegaciones interesando la desestimación del recurso por escrito registrado el día 27 de junio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se trata de una ley de caso único y con un ámbito temporal limitado condicionado a la vigencia del estado de alarma. La norma no establece la vacunación obligatoria, sino que se limita a regular las consecuencias asociadas al rechazo de la vacunación sin fijar limitaciones directas a derecho fundamental alguno. Tampoco se vulneran las competencias estatales en materia de sanidad, pues se trata de un desarrollo normativo compatible con la normativa estatal en el que se prescriben las medidas preventivas que el legislador vasco considere necesarias para garantizar la salud pública y el sostenimiento del sistema de salud en el ámbito de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julio de 2025 se señaló para deliberación y fallo de esta sentencia ese mismo día.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resolución tiene por objeto resolver el recurso de inconstitucionalidad interpuesto por el presidente del Gobierno contra el inciso “[e]ste mismo precepto se aplicará a los efectos de la exigencia de vacunación” del art. 14.3 de la Ley del Parlamento Vasco 2/2021, de 24 de junio, de medidas para la gestión de la pandemia de covid-19.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14.3 de la Ley del Parlamento Vasco 2/2021 tiene la siguiente redacción (en cursiva el inciso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realización de pruebas diagnósticas de acuerdo con lo previsto en esta ley se ajustará a lo previsto en los artículos 8 y 9.2 a) de la Ley 41/2002, de 14 de noviembre, básica reguladora de la autonomía del paciente y de derechos y obligaciones en materia de información y documentación clínica. La denegación del consentimiento para la realización de las pruebas por la persona afectada se recogerá por escrito y llevará aparejada como consecuencia la imposibilidad de llevar a cabo el trabajo o la actividad sujeta a la realización de la misma, así como, en su caso, la posibilidad de que se impongan restricciones u obligaciones personalizadas en los términos previstos por esta ley. Este mismo precepto se aplicará a los efectos de la exigencia de vacunación”.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impugnación se fundamenta en que el inciso controvertido incide en la reserva de ley orgánica establecida en el art. 81.1 CE y vulnera las competencias estatales del art. 149.1.16 CE, tanto respecto a la legislación básica en materia de sanidad interior como en cuanto a las relativas a la coordinación general de la sanidad. Todas estas tachas de inconstitucionalidad han sido refutadas por las representaciones procesales del Gobierno Vasco y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Extinción del recurso de inconstitucionalidad por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inciso “[e]ste mismo precepto se aplicará a los efectos de la exigencia de vacunación” del art. 14.3 de la Ley del Parlamento Vasco 2/2021 ha sido también objeto, entre otros preceptos de la misma Ley del Parlamento Vasco 2/2021, del recurso de inconstitucionalidad núm. 6174-2021, resuelto por la STC 133/2025, de 10 de junio, por lo que hemos de examinar ante todo la incidencia que, sobre el objeto de este proceso constitucional, pueda tener ese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133/2025, por remisión a la doctrina de la STC 136/2024, de 5 de noviembre, ha declarado inconstitucional y nulo el referido inciso del art. 14.3 de la Ley del Parlamento Vasco 2/2021, por vulnerar la reserva de ley orgánica para el desarrollo de los derechos fundamentales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ha sido declarado inconstitucional y nulo el inciso del art. 14.3 de la Ley del Parlamento Vasco 2/2021 al que se circunscribía el presente recurso de inconstitucionalidad. De acuerdo con ello y conforme a nuestra doctrina (al respecto, STC 127/2024, de 22 de octubre, FJ 2) la expulsión del ordenamiento jurídico del inciso “[e]ste mismo precepto se aplicará a los efectos de la exigencia de vacunación” del art. 14.3 de la Ley del Parlamento Vasco 2/2021 determina la pérdida sobrevenida de objeto de este recurso de inconstitucionalidad. Esta desaparición sobrevenida del objeto, aunque no está contemplada en el artículo 86.1 LOTC, es una de las causas de terminación extraordinaria de los distintos procesos constitucionales, incluidos los recursos de inconstitucionalidad (SSTC 124/2021, de 3 de junio, FJ 2, y 73/2024, de 7 de mayo,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extinción, por desaparición sobrevenida de su objeto, del recurso de inconstitucionalidad interpuesto por el presidente del Gobierno contra el inciso “[e]ste mismo precepto se aplicará a los efectos de la exigencia de vacunación” del art. 14.3 de la Ley del Parlamento Vasco 2/2021, de 24 de junio, de medidas para la gestión de la pandemia de covid-19.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