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7 de julio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300-2024, promovido por doña Nuria Pinillos Merinero, ha dictado, con ponencia de la magistrada doña María Luisa Balaguer Callejón,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enero de 2024, se presentó recurso de amparo promovido por doña Nuria Pinillos Merinero, representada por la procuradora de los tribunales doña Alicia Suau Casado y asistida por la letrada doña Aida Casanova Pérez, contra las resoluciones administrativas presuntas del Instituto Nacional de la Seguridad Social (INSS) denegatorias de la solicitud de ampliación de la prestación por nacimiento y cuidado de hijo menor a la madre biológica de familia monoparental, confirmadas por la sentencia núm. 218/2023, de 2 de marzo, de la Sala de lo Social del Tribunal Superior de Justicia de Madrid (recurso de suplicación núm. 1248-2022), que revocó la sentencia núm. 250/2022, de 18 de julio, del Juzgado de lo Social núm. 10 de Madrid (autos sobre Seguridad Social núm. 1247-2021) y frente al auto de la Sala de lo Social del Tribunal Supremo, de 15 de noviembre de 2023 (recurso de casación para la unificación de doctrina núm. 2017-2023) que declaró su firmeza.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56/2025, de 10 de marzo, en la que, tras declarar vulnerado el derecho fundamental a la igualdad ante la ley sin que proceda discriminación por razón de nacimiento (art. 14 CE), se acordó para su restauración la nulidad de las resoluciones administrativas y judiciales impugnadas y la retroacción de las actuaciones al momento previo al pronunciamiento de las resoluciones administrativas impugnadas, a fin de que, con el alcance fijado en el fundamento jurídico segundo, el Instituto Nacional de la Seguridad Social dictase una resolución expresa que resultase respetuosa con el derecho fundamental reconocido a la recurrente. A esos efectos, en dicho fundamento jurídico la STC 56/2025 se remitía a la STC 140/2024, de 6 de noviembre, en cuyo fundamento jurídico 7 se estableció que, en tanto el legislador no llevara a cabo la consiguiente reforma normativa, en las familias monoparentales el permiso a que hace referencia el art. 48.4 de la Ley del estatuto de los trabajadores (y en relación con él, la prestación regulada en el art. 177 de la Ley general de la Seguridad Social),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24 de marzo de 2025, formuló incidente de ejecución al amparo del art. 92.3 de la Ley Orgánica del Tribunal Constitucional (LOTC) instando al Tribunal que determine las medidas necesarias para que el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ATC 34/2025, de 13 de mayo, dictado en el recurso de amparo núm. 5220-2024, a cuya fundamentación nos remitimos, el Pleno reiteró que para activar un incidente de ejecución conforme al artículo 92 LOTC es imprescindible que exista una actuación previa de la administración o del órgano judicial que suponga una contravención o incumplimiento (total o parcial) de una resolución de este tribunal. De modo que el incidente de ejecución no puede utilizarse con fines consultivos.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al igual que sucedía con el examinado en el ATC 34/2025, de 13 de mayo, se constata que este tribunal ya estableció la obligación del INSS de dictar una nueva resolución respetuosa con el derecho fundamental reconocido a la recurrente en los términos fijados por el fundamento jurídico 2 de su STC 56/2025, de 10 de marzo. La Administración de la Seguridad Social, sin embargo, vuelve a instar la promoción del incidente sin que concurra el presupuesto formal para su tramitación, debiendo por ello denegar también en este caso su apertura.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