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6517-2002, promovido por don Sergio Pascual Miralles, representado por el Procurador de los Tribunales don Ramón Rodríguez Nogueira y asistido por el Abogado don José Vicente Belenguer Mula, contra la Sentencia de la Sección Novena de la Audiencia Provincial de Valencia núm. 625/2002, de 19 de octubre de 2002, dictada en el rollo de apelación núm. 534-2002, que estima el recurso de apelación interpuesto frente a la Sentencia de 25 de marzo de 2002 del Juzgado de Primera Instancia núm. 14 de Valencia, y condena al recurrente en amparo al pago de las cuotas colegiales reclamadas por el Colegio de Secretarios, Interventores y Tesoreros de la Administración Local con habilitación de carácter nacional de la provincia de Valencia.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18 de noviembre de 2002 el Procurador de los Tribunales don Ramón Rodríguez Nogueira, en nombre y representación de don Sergio Pascual Miralles, interpuso recurso de amparo contra la resolución de la Audiencia Provincial de Valencia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recurrente, Interventor de la Administración local con habilitación de carácter nacional, fue demandado ante la jurisdicción civil por el Colegio de Secretarios, Interventores y Tesoreros de la Administración Local con habilitación de carácter nacional de la provincia de Valencia, en reclamación de 805,36 euros (134.000 pesetas) en concepto de cuotas colegiales impagadas entre 1996 y 1999. La reclamación se fundamentó, en esencia, en la obligatoriedad de la colegiación de todos los funcionarios públicos que ocupan puestos de Secretario, Interventor y Tesorero de la Administración local con habilitación de carácter nacional. </w:t>
      </w:r>
    </w:p>
    <w:p w:rsidRPr="00C21FFE" w:rsidR="00F31FAF" w:rsidRDefault="00356547">
      <w:pPr>
        <w:rPr/>
      </w:pPr>
      <w:r w:rsidRPr="&lt;w:rPr xmlns:w=&quot;http://schemas.openxmlformats.org/wordprocessingml/2006/main&quot;&gt;&lt;w:lang w:val=&quot;es-ES_tradnl&quot; /&gt;&lt;/w:rPr&gt;">
        <w:rPr/>
        <w:t xml:space="preserve">b) El Juzgado de Primera Instancia núm. 14 de los de Valencia dictó Sentencia el 25 de marzo de 2002 por la que desestimó la demanda, absolviendo al ahora recurrente del pago de la cantidad reclamada. </w:t>
      </w:r>
    </w:p>
    <w:p w:rsidRPr="00C21FFE" w:rsidR="00F31FAF" w:rsidRDefault="00356547">
      <w:pPr>
        <w:rPr/>
      </w:pPr>
      <w:r w:rsidRPr="&lt;w:rPr xmlns:w=&quot;http://schemas.openxmlformats.org/wordprocessingml/2006/main&quot;&gt;&lt;w:lang w:val=&quot;es-ES_tradnl&quot; /&gt;&lt;/w:rPr&gt;">
        <w:rPr/>
        <w:t xml:space="preserve">d) Frente a la anterior resolución interpuso el Colegio demandante recurso de apelación, del que conoció la Sección Novena de la Audiencia Provincial de Valencia, que lo estimó en su Sentencia de 19 de octubre de 2002, condenando al demandado y ahora recurrente al pago de la suma reclamada, no haciendo expresa condena al pago de las costas causadas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En segundo lugar,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septiembre de 2003 la Sección Primera admitió a trámite la demanda, acordando dirigir atenta comunicación a la Sección Novena de la Audiencia Provincial de Valencia y al Juzgado de Primera Instancia núm. 14 de los de Valencia para que, en el plazo de diez días, remitieran, respectivamente, testimonio del rollo de apelación 534- 2002 y del juicio verbal 684-2001 y se emplazase a quienes hubieran sido parte en el procedimiento,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Sección Primera del Tribunal Constitucional, de 16 de diciembre de 2003, se tuvieron por recibidos los testimonios de las actuaciones remitidos por la Sección Novena de la Audiencia Provincial de Valencia y por el Juzgado de Primera Instancia núm. 14 de los de Valencia, y se acordó dar vista de las actuaciones recibidas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evacuó el trámite de alegaciones conferido mediante escrito registrado el 23 de diciembre de 2003, en el que dio por reiteradas las efectuadas en el escrito de demanda y terminó suplicando se dictara sentencia por la que se le otorgara el amparo solicitado en los términos que constaban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14 de enero de 2003, en el que, con base en la argumentación que a continuación se resume, interesó la estimación de la demanda de amparo, por haber vulnerado la resolución judicial recurrida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aquel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especialmente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y teniendo en cuenta que en el supuesto examinado el colegio solamente puede estar integrado por Secretarios, Tesoreros e Interventores de la Administración local y que éstos solamente pueden desempeñar sus funciones en los órganos de la Administración local, el primero de los fines apuntados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En cuanto a la extensión del amparo que debe otorgarse, entiende que debe limitarse a la anulación de la condena al pago de las cuotas en la medida en la que dicho pago tiene su causa en la obligatoriedad de la pertenencia de la demandante a dicho colegio, obligatoriedad que vulnera el derecho de asociación de aquella. Por lo que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5 de mayo de 2005, se acordó señalar para deliberación y votación de la presente Sentencia el día 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de la Audiencia Provincial de Valencia, de 19 de octubre de 2002, que estimó el recurso de apelación interpuesto contra la Sentencia de 25 de marzo de 2002 del Juzgado de Primera Instancia núm. 14 de los de Valencia y, en consecuencia, la revocó, condenando al recurrente en amparo, Interventor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recurrente, don Sergio Pascual Miralles,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141/2004, de 13 de septiembre; y 6/2005, de 17 de enero), de modo que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anticipado, el demandante de amparo considera que la resolución judicial impugnada ha vulnerado su derecho a la libertad de asociación (art. 22 CE). En la expresada STC 76/2003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matizada más recientemente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consideraciones, como las que realiza el Ministerio Fiscal,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 (STC 6/2005, de 17 de enero, FJ 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presentada por don Sergio Pascual Miralles y, en su virtud:</w:t>
      </w:r>
    </w:p>
    <w:p w:rsidRPr="" w:rsidR="00F31FAF" w:rsidRDefault="00356547">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Novena de la Audiencia Provincial de Valencia, de fecha 19 de octubre de 2002, recaída en el rollo de apelación núm. 534-2002.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