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1-2008 y 2169-2008, planteadas por el Juzgado de lo Penal núm. 26 de Madrid, respecto al art. 153.1 y 3 del Código penal en la redacción dada al mismo por el art. 37 de la Ley Orgánica 1/2004, de 28 de diciembre, de medidas de protección integral contra la violencia de género. Han comparecido el Abogado del Estado y el Fiscal General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enero de 2008 tuvo entrada en el Registro General de este Tribunal, con el núm. 1-2008, un escrito del Juzgado de lo Penal núm. 26 de Madrid al que se acompañaba, junto con el testimonio del correspondiente procedimiento (procedimiento abreviado 326-2007), Auto del referido Juzgado de 5 de diciembre de 2007 en el que se acordó plantear cuestión de inconstitucionalidad respecto del art. 153.1 y 3 del Código penal por su posible contradicción con los arts. 1.1, 10 y 14 de la Constitución. </w:t>
      </w:r>
    </w:p>
    <w:p w:rsidRPr="00C21FFE" w:rsidR="00F31FAF" w:rsidRDefault="00356547">
      <w:pPr>
        <w:rPr/>
      </w:pPr>
      <w:r w:rsidRPr="&lt;w:rPr xmlns:w=&quot;http://schemas.openxmlformats.org/wordprocessingml/2006/main&quot;&gt;&lt;w:lang w:val=&quot;es-ES_tradnl&quot; /&gt;&lt;/w:rPr&gt;">
        <w:rPr/>
        <w:t xml:space="preserve">Igual planteamiento se realizó por el mismo Juzgado en otro procedimiento, con el número de registro 2169-2008, Auto de cuestionamiento de 6 de marzo de 2008 (procedimiento abreviado 51-2008).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procedimientos reseñados se celebró el juicio oral y, tras él, se acordó oír a las partes y al Ministerio Fiscal, por el plazo común e improrrogable de diez días, para que pudieran alegar sobre la pertinencia de plantear cuestión de inconstitucionalidad respecto al art. 153.1 CP por posible vulneración de los arts. 1.1, 10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Autos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F31FAF" w:rsidRDefault="00356547">
      <w:pPr>
        <w:rPr/>
      </w:pPr>
      <w:r w:rsidRPr="&lt;w:rPr xmlns:w=&quot;http://schemas.openxmlformats.org/wordprocessingml/2006/main&quot;&gt;&lt;w:lang w:val=&quot;es-ES_tradnl&quot; /&gt;&lt;/w:rPr&gt;">
        <w:rPr/>
        <w:t xml:space="preserve">Interpreta el Magistrado que el art. 153.1 CP es un delito especial cuyo sujeto activo queda limitado al varón y el sujeto pasivo a la mujer (la ofendida) y que prevé una pena más grave que si la misma conducta es realizada por un sujeto activo mujer sobre un varón. “Es así que ante un mismo desvalor del resultado, la lesión o puesta en peligro del bien jurídico de la integridad cuando la lesión no venga definida como delito o el sujeto activo golpeare o maltratare de obra, el desvalor de acción es distinto, más grave en un caso y menor en el otro. O sea, es la condición bien de sexo, bien de género la que determina la reacción punitiva del Estado y de manera desigual”. La norma penal, con su tratamiento punitivo diferente, no tiene en cuenta la dignidad de toda persona y que el derecho a la integridad física es un derecho fundamental de primera generación cuyo fundamento es la propia dignidad de la persona. Por ello no se puede predicar respecto de la protección de este derecho fundamental una medida de discriminación positiva, pues ello supone desconocer la condición de intangible de la dignidad humana; tales medidas de discriminación positiva tienen su ámbito de aplicación exclusivamente en los derechos fundamentales de prestación o de segunda generación. </w:t>
      </w:r>
    </w:p>
    <w:p w:rsidRPr="00C21FFE" w:rsidR="00F31FAF" w:rsidRDefault="00356547">
      <w:pPr>
        <w:rPr/>
      </w:pPr>
      <w:r w:rsidRPr="&lt;w:rPr xmlns:w=&quot;http://schemas.openxmlformats.org/wordprocessingml/2006/main&quot;&gt;&lt;w:lang w:val=&quot;es-ES_tradnl&quot; /&gt;&lt;/w:rPr&gt;">
        <w:rPr/>
        <w:t xml:space="preserve">En conclusión, y como corolario de lo anterior, afirma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acordó, en respectivas providencias, admitir a trámite las cuestiones planteadas sobre la constitucionalidad del art. 153.1 y 3 CP por el Juzgado de lo Penal núm. 26 de Madrid,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resoluciones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en los dos procedimientos que la Mesa de la Cámara había acordado personarse en los mismos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comunicó en los dos procedimientos los Acuerdos de la Mesa de la Cámara de personación en los mismos y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los dos procedimientos en nombre del Gobierno, solicitando en sus escritos de alegaciones la desestimación de las cuestiones. </w:t>
      </w:r>
    </w:p>
    <w:p w:rsidRPr="00C21FFE" w:rsidR="00F31FAF" w:rsidRDefault="00356547">
      <w:pPr>
        <w:rPr/>
      </w:pPr>
      <w:r w:rsidRPr="&lt;w:rPr xmlns:w=&quot;http://schemas.openxmlformats.org/wordprocessingml/2006/main&quot;&gt;&lt;w:lang w:val=&quot;es-ES_tradnl&quot; /&gt;&lt;/w:rPr&gt;">
        <w:rP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En definitiva, “el Auto de planteamiento de la presente cuestión ha extraído el sentido y alcance del precepto cuestionado de unos presupuestos teóricos que no se corresponden realmente con una lectura reposada de su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escritos de alegaciones en los dos procedimientos,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2008 el Pleno de este Tribunal concedió un plazo de diez días al Abogado del Estado y al Fiscal General del Estado para que pudieran alegar lo que estimasen conveniente en torno a la acumulación a la cuestión de inconstitucionalidad 1-2008 la seguida con el número 2169-2008. Tanto el Abogado del Estado como el Fiscal General del Estado interesaron la acumulación, que se acordó mediante Auto de 1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22 julio de 2008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Las presentes cuestiones de inconstitucionalidad coinciden en gran parte de su contenido con las planteadas por el mismo Magistrado-Juez como titular del Juzgado de Instrucción núm. 7 de Alcalá de Henares. Estas últimas cuestiones fueron resueltas</w:t>
      </w:r>
    </w:p>
    <w:p w:rsidRPr="00C21FFE" w:rsidR="00F31FAF" w:rsidRDefault="00356547">
      <w:pPr>
        <w:rPr/>
      </w:pPr>
      <w:r w:rsidRPr="&lt;w:rPr xmlns:w=&quot;http://schemas.openxmlformats.org/wordprocessingml/2006/main&quot;&gt;&lt;w:lang w:val=&quot;es-ES_tradnl&quot; /&gt;&lt;/w:rPr&gt;">
        <w:rPr/>
        <w:t xml:space="preserve">en sentido desestimatorio por la Sentencia del Pleno de este Tribunal 82/2008, de 17 de julio (cuestiones 9579-2005 y acumuladas), que se remitía en lo esencial a la doctrina establecida por la STC 59/2008, de 14 de mayo. Procede, en consecuencia, que</w:t>
      </w:r>
    </w:p>
    <w:p w:rsidRPr="00C21FFE" w:rsidR="00F31FAF" w:rsidRDefault="00356547">
      <w:pPr>
        <w:rPr/>
      </w:pPr>
      <w:r w:rsidRPr="&lt;w:rPr xmlns:w=&quot;http://schemas.openxmlformats.org/wordprocessingml/2006/main&quot;&gt;&lt;w:lang w:val=&quot;es-ES_tradnl&quot; /&gt;&lt;/w:rPr&gt;">
        <w:rPr/>
        <w:t xml:space="preserve">dictemos un nuevo fallo desestimatorio de las cuestiones planteadas ahora por el Juzgado de lo Penal num. 26 de Madrid, y que nos remitamos para su fundamentación a la de la citada STC 82/2008, de 17 de julio.</w:t>
      </w:r>
    </w:p>
    <w:p w:rsidRPr="00C21FFE" w:rsidR="00F31FAF" w:rsidRDefault="00356547">
      <w:pPr>
        <w:rPr/>
      </w:pPr>
      <w:r w:rsidRPr="&lt;w:rPr xmlns:w=&quot;http://schemas.openxmlformats.org/wordprocessingml/2006/main&quot;&gt;&lt;w:lang w:val=&quot;es-ES_tradnl&quot; /&gt;&lt;/w:rPr&gt;">
        <w:rPr/>
        <w:t xml:space="preserve">Ahora bien, en la parte dispositiva de los dos Autos de planteamiento se añade el cuestionamiento del art. 153.3 del Código penal (CP), sin que tal adición venga acompañada en la fundamentación de estas resoluciones de argumentación alguna y sin que sobre el referido cuestionamiento se acordara la preceptiva audiencia de las partes y del Ministerio Fiscal para posibilitar sus alegaciones acerca de la pertinencia de plantear la cuestión de inconstitucionalidad (art. 35.2 LOTC). Procede por ello la inadmisión de las cuestiones en lo que se refiere al art. 153.3 CP.</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las cuestiones de inconstitucionalidad núm. 1-2008 y 2169-2008 en lo que se refiere al art. 153.3 CP.</w:t>
      </w:r>
    </w:p>
    <w:p w:rsidRPr="" w:rsidR="00F31FAF" w:rsidRDefault="00356547">
      <w:pPr>
        <w:rPr/>
      </w:pPr>
      <w:r w:rsidRPr="&lt;w:rPr xmlns:w=&quot;http://schemas.openxmlformats.org/wordprocessingml/2006/main&quot;&gt;&lt;w:szCs w:val=&quot;24&quot; /&gt;&lt;/w:rPr&gt;">
        <w:rPr/>
        <w:t xml:space="preserve">Desestimar las cuestiones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24 de julio de 2008, dictada en las cuestiones de inconstitucionalidad acumuladas núms. 1-2008 y 2169-2008, planteadas por el Juzgado de lo Penal núm. 26 de Madrid, respecto al art. 153.1 del Código penal en la redacción dada al mismo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24 de julio de 2008, dictada en las cuestiones de inconstitucionalidad núms. 1-2008 y 2169-2008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que resuelve las cuestiones de inconstitucionalidad núms. 1-2008 y 2169-2008,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respecto de la fundamentación jurídica y la parte dispositiva de la Sentencia aprobada por el Pleno, que se remite a la doctrina fijada en la STC 59/2008, de 14 de mayo, a la que formulé Voto particular.</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Pr="00C36767" w:rsidR="00F31FAF" w:rsidRDefault="00356547">
      <w:pPr>
        <w:rPr/>
      </w:pPr>
      <w:r w:rsidRPr="&lt;w:rPr xmlns:w=&quot;http://schemas.openxmlformats.org/wordprocessingml/2006/main&quot;&gt;&lt;w:lang w:val=&quot;es-ES_tradnl&quot; /&gt;&lt;/w:rPr&gt;">
        <w:rP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24 de julio de 2008 dictada en la cuestión de inconstitucionalidad núm. 1-2008 y 2169-2008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26 de Madrid,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1-2008 y 2169-2008,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