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27 de abril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3328-2004, promovida por la Sección Segunda de la Audiencia Provincial de Tarragona, en relación con la disposición final quinta de la Ley Orgánica 15/2003, de 25 de noviembre, de reforma del Código penal, por posible vulneración de los arts. 9.3, 24.1 y 25.1 CE. Han intervenido el Fiscal General del Estado y el Abogado del Estado.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25 de mayo de 2004 tuvo entrada en el Registro General de este Tribunal un testimonio de actuaciones remitido por la Sección Segunda de la Audiencia Provincial de Tarragona correspondiente al rollo de apelación núm. 393-2004, del que forma parte el Auto de 12 de mayo de 2004, por medio del cual el órgano judicial acuerda plantear cuestión de inconstitucionalidad sobre la disposición final quinta de la Ley Orgánica 15/2003, de 25 de noviembre, en relación su disposición transitoria primera, en la medida en que no contempla, como regla de derecho transitorio, la inmediata entrada en vigor del párrafo segundo (sic) del apartado 185 de su artículo único, por el que se modifica el art. 636 del Código penal, destipificándose la conducción de vehículos a motor y ciclomotores sin cobertura de seguro obligatorio de responsabilidad civil, por posible vulneración de los arts. 9, 24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motivo de la denuncia presentada por un agente del cuerpo de Mossos d'Esquadra, se celebró en el Juzgado de Instrucción núm. 6 de Reus el juicio de faltas núm. 363-2002, recayendo Sentencia el 5 de noviembre de 2003 en la que se absolvió a los denunciados de la de la comisión de la falta prevista en el art. 636 CP, de la que habían sido acusados por el Ministerio Fiscal. </w:t>
      </w:r>
    </w:p>
    <w:p w:rsidRPr="00C21FFE" w:rsidR="00F31FAF" w:rsidRDefault="00356547">
      <w:pPr>
        <w:rPr/>
      </w:pPr>
      <w:r w:rsidRPr="&lt;w:rPr xmlns:w=&quot;http://schemas.openxmlformats.org/wordprocessingml/2006/main&quot;&gt;&lt;w:lang w:val=&quot;es-ES_tradnl&quot; /&gt;&lt;/w:rPr&gt;">
        <w:rPr/>
        <w:t xml:space="preserve">b) Contra la referida Sentencia interpuso recurso de apelación el Ministerio Fiscal, correspondiendo su conocimiento a la Sección Segunda de la Audiencia Provincial de Tarragona, que, con arreglo al art. 82.2 LOPJ, designó al Magistrado encargado de su resolución. </w:t>
      </w:r>
    </w:p>
    <w:p w:rsidRPr="00C21FFE" w:rsidR="00F31FAF" w:rsidRDefault="00356547">
      <w:pPr>
        <w:rPr/>
      </w:pPr>
      <w:r w:rsidRPr="&lt;w:rPr xmlns:w=&quot;http://schemas.openxmlformats.org/wordprocessingml/2006/main&quot;&gt;&lt;w:lang w:val=&quot;es-ES_tradnl&quot; /&gt;&lt;/w:rPr&gt;">
        <w:rPr/>
        <w:t xml:space="preserve">c) Antes de pronunciar sentencia resolviendo el recurso de apelación, el Magistrado dictó providencia el 5 de mayo de 2004 acordando oír a las partes, a los efectos del art. 35 LOTC, acerca de la conveniencia de plantear cuestión de inconstitucionalidad sobre la disposición final quinta de la Ley Orgánica 15/2003, de 25 de noviembre, en relación con su disposición transitoria primera, en la medida en que no se contempla, como regla de derecho transitorio, la inmediata entrada en vigor del párrafo segundo (sic) del apartado 185 del artículo único de la mencionada Ley. Se añade que el establecimiento de una vacatio legis de más de diez meses de la norma que destipifica la conducción de vehículos a motor sin la cobertura de seguro obligatorio podría entrar en colisión con el principio de interdicción de la arbitrariedad de los poderes públicos (art. 9 CE), el principio de legalidad penal (art. 25 CE) y el derecho a la tutela judicial efectiva (art. 24 CE). </w:t>
      </w:r>
    </w:p>
    <w:p w:rsidRPr="00C21FFE" w:rsidR="00F31FAF" w:rsidRDefault="00356547">
      <w:pPr>
        <w:rPr/>
      </w:pPr>
      <w:r w:rsidRPr="&lt;w:rPr xmlns:w=&quot;http://schemas.openxmlformats.org/wordprocessingml/2006/main&quot;&gt;&lt;w:lang w:val=&quot;es-ES_tradnl&quot; /&gt;&lt;/w:rPr&gt;">
        <w:rPr/>
        <w:t xml:space="preserve">d) Mientras que los apelados no formularon alegaciones, el Ministerio Fiscal, mediante escrito de 10 de mayo de 2004, se opuso a su planteamiento en atención a que si lo que se suscita es la aplicabilidad de la nueva redacción del art. 636 CP, no resulta posible hacer un juicio de tal naturaleza sobre una norma que todavía no había entrado en vigor y, en consecuencia, la decisión del proceso judicial no depende de ella. </w:t>
      </w:r>
    </w:p>
    <w:p w:rsidRPr="00C21FFE" w:rsidR="00F31FAF" w:rsidRDefault="00356547">
      <w:pPr>
        <w:rPr/>
      </w:pPr>
      <w:r w:rsidRPr="&lt;w:rPr xmlns:w=&quot;http://schemas.openxmlformats.org/wordprocessingml/2006/main&quot;&gt;&lt;w:lang w:val=&quot;es-ES_tradnl&quot; /&gt;&lt;/w:rPr&gt;">
        <w:rPr/>
        <w:t xml:space="preserve">e) El 12 de mayo de 2004 el Magistrado designado para la resolución del recurso de apelación dictó Auto planteando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comienza poniéndose de relieve la amplia libertad configurativa de la que dispone el legislador para determinar los espacios de intervención penal y las consecuencias que se deriven de los mismos, razonándose seguidamente acerca de la incidencia de los principios de protección, responsabilidad y sanción, como condicionantes de la adecuación de la actividad legislativa al nivel de racionalidad ética exigible, alcanzando como conclusiones: que el legislador no puede utilizar cualquier procedimiento legislativo para castigar una conducta; que el legislador no puede castigar cualquier conducta desvinculándose de los fines de protección constitucionalmente legítimos; y que el legislador no puede castigar con cualquier pena o sanción, independizada de necesidades axiológicas de prevención especial o general y sin tomar en cuenta las exigencias de culpabilidad. El traslado de las anteriores consideraciones -que más extensamente se desarrollan en la resolución judicial- lleva al Magistrado proponente a concluir que el legislador penal no puede seguir castigando una conducta después de que la ley promulgada la destipifique; ni utilizar la transitoriedad de la norma posterior para mantener durante más de diez meses la sanción de una conducta a la que expresamente priva de valor penalmente antijurídico; ni retrasar las consecuencias derivadas de la publicación de una norma penal más favorable; ni, en fin, castigar durante el tiempo que quiera, y a término, una conducta. </w:t>
      </w:r>
    </w:p>
    <w:p w:rsidRPr="00C21FFE" w:rsidR="00F31FAF" w:rsidRDefault="00356547">
      <w:pPr>
        <w:rPr/>
      </w:pPr>
      <w:r w:rsidRPr="&lt;w:rPr xmlns:w=&quot;http://schemas.openxmlformats.org/wordprocessingml/2006/main&quot;&gt;&lt;w:lang w:val=&quot;es-ES_tradnl&quot; /&gt;&lt;/w:rPr&gt;">
        <w:rPr/>
        <w:t xml:space="preserve">Se añade que las exigencias de racionalidad ética obligan a que el legislador -una vez concluido el proceso de toma de decisión normativa y promulgada la norma destipificadora- instrumente los mecanismos necesarios y previstos en las reglas de producción (art. 2 CC) para que su efecto sobre los procedimientos pendientes y sobre los comportamientos excluidos del ámbito de prohibición se proyecte de la manera más rápida posible. En los supuestos destipificadores o reductores de la prohibición, la nueva norma muestra que el propio legislador considera ya innecesaria o excesiva la aplicación de la norma anterior, aunque estuviera vigente en el momento de producirse los hechos enjuiciados, por lo que, en tales casos, la aplicación de la norma penal más favorable deviene en exigencia constitucional, ya sea como manifestación del principio de prohibición del exceso o de interdicción de la arbitrariedad, ya sea como consecuencia de la dimensión material del principio de legalidad (art. 25.1 CE). </w:t>
      </w:r>
    </w:p>
    <w:p w:rsidRPr="00C21FFE" w:rsidR="00F31FAF" w:rsidRDefault="00356547">
      <w:pPr>
        <w:rPr/>
      </w:pPr>
      <w:r w:rsidRPr="&lt;w:rPr xmlns:w=&quot;http://schemas.openxmlformats.org/wordprocessingml/2006/main&quot;&gt;&lt;w:lang w:val=&quot;es-ES_tradnl&quot; /&gt;&lt;/w:rPr&gt;">
        <w:rPr/>
        <w:t xml:space="preserve">La imposibilidad de identificar una razón justificativa del establecimiento de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9.3 CE), lesionando el derecho subjetivo de todo ciudadano a que la legalidad penal se ajuste a los mandatos constitucionales, en particular a las exigencias de protección y de sanción (art. 25.1 CE), desconociendo, además, el derecho de toda persona a no verse sometida, de manera injusta o carente de causa, a un proceso inculpatorio limitativo de su libertad (art. 24.1 CE). </w:t>
      </w:r>
    </w:p>
    <w:p w:rsidRPr="00C21FFE" w:rsidR="00F31FAF" w:rsidRDefault="00356547">
      <w:pPr>
        <w:rPr/>
      </w:pPr>
      <w:r w:rsidRPr="&lt;w:rPr xmlns:w=&quot;http://schemas.openxmlformats.org/wordprocessingml/2006/main&quot;&gt;&lt;w:lang w:val=&quot;es-ES_tradnl&quot; /&gt;&lt;/w:rPr&gt;">
        <w:rPr/>
        <w:t xml:space="preserve">Concluye el Auto refiriéndose al juicio de relevancia, señalando al efecto que la culpabilidad que se discute en el recurso de apelación pende de la vigencia del tipo que sirvió de título a la condena en instancia y cuya derogación impide la norma cuestionada, de modo que la exclusión de la vacatio legis conllevaría la aplicación de la norma más beneficiosa para el reo y la consiguiente estimación del recurso de apelación. Señala asimismo que la cuestión se plantea concluso el procedimiento y dentro del plazo para dictar sentencia en el recurso de apelación, por lo que se satisfacen las exigencias del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septiembre de 2004 la Sección Segunda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5 de octubre de 2004 (núm. 240 de ese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29 de septiembre de 2004, el Presidente del Senado comunicó el acuerdo, de la Mesa de la Cámara, de personación en el procedimiento y de ofrecimiento de colaboración a efectos del art. 88.1 LOTC. El 1 de octubre del mismo año la Presidencia del Congreso de los Diputados comunicó que, aunque la Cámara no se personaría en el procedimiento ni formularía alegaciones, ponía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formuló sus alegaciones en escrito presentado el 7 de octubre de 2004, en el que propugna la inadmisión de la cuestión de inconstitucionalidad en la medida en que, a su juicio, el fallo que haya de recaer en el proceso judicial a quo no depende de la validez del precepto cuestionado. Entiende el Abogado del Estado que la conducta enjuiciada tuvo lugar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singularmente la quinta, al haber recaído sentencia absolutoria en la primera instancia. En todo caso, sólo el primer inciso de la disposición cuestionada resulta relevante para la resolución del proceso a quo. </w:t>
      </w:r>
    </w:p>
    <w:p w:rsidRPr="00C21FFE" w:rsidR="00F31FAF" w:rsidRDefault="00356547">
      <w:pPr>
        <w:rPr/>
      </w:pPr>
      <w:r w:rsidRPr="&lt;w:rPr xmlns:w=&quot;http://schemas.openxmlformats.org/wordprocessingml/2006/main&quot;&gt;&lt;w:lang w:val=&quot;es-ES_tradnl&quot; /&gt;&lt;/w:rPr&gt;">
        <w:rP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w:t>
      </w:r>
    </w:p>
    <w:p w:rsidRPr="00C21FFE" w:rsidR="00F31FAF" w:rsidRDefault="00356547">
      <w:pPr>
        <w:rPr/>
      </w:pPr>
      <w:r w:rsidRPr="&lt;w:rPr xmlns:w=&quot;http://schemas.openxmlformats.org/wordprocessingml/2006/main&quot;&gt;&lt;w:lang w:val=&quot;es-ES_tradnl&quot; /&gt;&lt;/w:rPr&gt;">
        <w:rPr/>
        <w:t xml:space="preserve">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en su escrito presentado el 15 de octubre de 2004,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Pr="00C21FFE" w:rsidR="00F31FAF" w:rsidRDefault="00356547">
      <w:pPr>
        <w:rPr/>
      </w:pPr>
      <w:r w:rsidRPr="&lt;w:rPr xmlns:w=&quot;http://schemas.openxmlformats.org/wordprocessingml/2006/main&quot;&gt;&lt;w:lang w:val=&quot;es-ES_tradnl&quot; /&gt;&lt;/w:rPr&gt;">
        <w:rPr/>
        <w:t xml:space="preserve">Añade el Ministerio Fiscal que la estimación de la cuestión de inconstitucionalidad convertiría a este Tribunal Constitucional en legislador positivo, pues el resultado sería el de añadir una nueva excepción de entrada en vigor a las ya fijadas por el legislador en la propia disposición final quinta de la Ley reformadora. Finalmente, recuerda la doctrina constitucional según la cual el principio de retroactividad de la ley penal más favorable, reconocido en el art. 2.2 CP, no conlleva ningún derecho de carácter constitucional susceptible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Acuerdo de 20 de abril de 2009, la Presidenta del Tribunal, de conformidad con el Acuerdo del Pleno de 20 de enero de 2005, designó Ponente de la presente cuestión de inconstitucionalidad al Excmo. Sr. Magistrado don Eugeni Gay Montalvo, en sustitución del Excmo. Sr. Magistrado don Roberto García-Calvo y Montiel, por fallecimiento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25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General del Estado, en escrito presentado el 16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14 de abril de 2010 el Pleno acordó deferir la resolución de la presente cuestión de inconstitucionalidad a la Sala Segunda, de acuerdo con lo previsto en el art. 10.1 c) LOTC, en la redacción dada por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22 de abril de 2010 se señaló para deliberación y votación de la presente Sentencia el día 27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Audiencia Provincial de Tarragona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(CP), se destipifica la conducción de vehículos a motor y ciclomotores sin cobertura de seguro obligatorio de responsabilidad civil.</w:t>
      </w:r>
    </w:p>
    <w:p w:rsidRPr="00C21FFE" w:rsidR="00F31FAF" w:rsidRDefault="00356547">
      <w:pPr>
        <w:rPr/>
      </w:pPr>
      <w:r w:rsidRPr="&lt;w:rPr xmlns:w=&quot;http://schemas.openxmlformats.org/wordprocessingml/2006/main&quot;&gt;&lt;w:lang w:val=&quot;es-ES_tradnl&quot; /&gt;&lt;/w:rPr&gt;">
        <w:rPr/>
        <w:t xml:space="preserve">A juicio del Magistrado proponente, el establecimiento de una vacatio legis de más de diez meses para la entrada en vigor del precepto despenalizador de la indicada conducta infringe el principio de interdicción de la arbitrariedad de los poderes públicos en relación con el de proporcionalidad (art.  9.3 CE), así como el principio de legalidad penal material (art. 25.1 CE) y el derecho a la tutela judicial efectiva (art. 24.1 CE). En fórmula de síntesis, el órgano judicial considera que de los indicados preceptos constitucionales se deriva la imposición de que las normas penales más favorables entren inmediatamente en vigor.</w:t>
      </w:r>
    </w:p>
    <w:p w:rsidRPr="00C21FFE" w:rsidR="00F31FAF" w:rsidRDefault="00356547">
      <w:pPr>
        <w:rPr/>
      </w:pPr>
      <w:r w:rsidRPr="&lt;w:rPr xmlns:w=&quot;http://schemas.openxmlformats.org/wordprocessingml/2006/main&quot;&gt;&lt;w:lang w:val=&quot;es-ES_tradnl&quot; /&gt;&lt;/w:rPr&gt;">
        <w:rPr/>
        <w:t xml:space="preserve">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Pr="00C21FFE" w:rsidR="00F31FAF" w:rsidRDefault="00356547">
      <w:pPr>
        <w:rPr/>
      </w:pPr>
      <w:r w:rsidRPr="&lt;w:rPr xmlns:w=&quot;http://schemas.openxmlformats.org/wordprocessingml/2006/main&quot;&gt;&lt;w:lang w:val=&quot;es-ES_tradnl&quot; /&gt;&lt;/w:rPr&gt;">
        <w:rPr/>
        <w:t xml:space="preserve">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del Código penal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Pr="00C21FFE" w:rsidR="00F31FAF" w:rsidRDefault="00356547">
      <w:pPr>
        <w:rPr/>
      </w:pPr>
      <w:r w:rsidRPr="&lt;w:rPr xmlns:w=&quot;http://schemas.openxmlformats.org/wordprocessingml/2006/main&quot;&gt;&lt;w:lang w:val=&quot;es-ES_tradnl&quot; /&gt;&lt;/w:rPr&gt;">
        <w:rPr/>
        <w:t xml:space="preserve">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núm. 3328-2004 planteada por la Sección Segunda de la Audiencia Provincial de Tarragona sobre la disposición final quinta de la Ley Orgánica 15/2003, de 25 de noviembre, en lo que excede de su primer inciso.</w:t>
      </w:r>
    </w:p>
    <w:p w:rsidRPr="" w:rsidR="00F31FAF" w:rsidRDefault="00356547">
      <w:pPr>
        <w:rPr/>
      </w:pPr>
      <w:r w:rsidRPr="&lt;w:rPr xmlns:w=&quot;http://schemas.openxmlformats.org/wordprocessingml/2006/main&quot;&gt;&lt;w:szCs w:val=&quot;24&quot; /&gt;&lt;/w:rPr&gt;">
        <w:rPr/>
        <w:t xml:space="preserve">2º Declarar la extinción de la indicada cuestión de inconstitucionalidad en lo que atañe al primer inciso de la disposición final quinta de la Ley Orgánica 15/2003, de 25 de noviembre,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