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3571-2006, promovido por don Diego Camiña González,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557-2005,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don Diego Camiña González,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49.1.b) de la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4491-2005 y a los autos núm. 557-2005,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7 de septiembre de 2007 el Procurador de los Tribunales don José Lledo Moreno, actuando en nombre y representación de Unigel, S.L., solicitó que se le tuviera por comparecido y personado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19 de noviembre de 2007 se acordó tener por personados y parte en el procedimiento a los Procuradores don Nicolás Álvarez Real y don José Lledo Moreno, en nombre y representación de Samoa Industrial, S.A., y de Unigel, S.L., respectivamente, así como dar vista de las actuaciones recibidas a las partes personadas y al Ministerio Fiscal, por plazo común de veinte días, dentro de los cuales podrían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28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17 de diciembre de 2007 presentó sus alegaciones la entidad Unigel, S.L.,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Pr="00C21FFE" w:rsidR="00F31FAF" w:rsidRDefault="00356547">
      <w:pPr>
        <w:rPr/>
      </w:pPr>
      <w:r w:rsidRPr="&lt;w:rPr xmlns:w=&quot;http://schemas.openxmlformats.org/wordprocessingml/2006/main&quot;&gt;&lt;w:lang w:val=&quot;es-ES_tradnl&quot; /&gt;&lt;/w:rPr&gt;">
        <w:rP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Pr="00C21FFE" w:rsidR="00F31FAF" w:rsidRDefault="00356547">
      <w:pPr>
        <w:rPr/>
      </w:pPr>
      <w:r w:rsidRPr="&lt;w:rPr xmlns:w=&quot;http://schemas.openxmlformats.org/wordprocessingml/2006/main&quot;&gt;&lt;w:lang w:val=&quot;es-ES_tradnl&quot; /&gt;&lt;/w:rPr&gt;">
        <w:rP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de amparo presentó sus alegaciones mediante escrito registrado el día 18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sus alegaciones mediante escrito registrado el día 20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 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 los derechos a la libertad sindical (art. 28.1 CE) y a la igualdad (art. 14 CE), señala el Fiscal que la queja 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Pr="00C21FFE" w:rsidR="00F31FAF" w:rsidRDefault="00356547">
      <w:pPr>
        <w:rPr/>
      </w:pPr>
      <w:r w:rsidRPr="&lt;w:rPr xmlns:w=&quot;http://schemas.openxmlformats.org/wordprocessingml/2006/main&quot;&gt;&lt;w:lang w:val=&quot;es-ES_tradnl&quot; /&gt;&lt;/w:rPr&gt;">
        <w:rP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aquella.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Pr="00C21FFE" w:rsidR="00F31FAF" w:rsidRDefault="00356547">
      <w:pPr>
        <w:rPr/>
      </w:pPr>
      <w:r w:rsidRPr="&lt;w:rPr xmlns:w=&quot;http://schemas.openxmlformats.org/wordprocessingml/2006/main&quot;&gt;&lt;w:lang w:val=&quot;es-ES_tradnl&quot; /&gt;&lt;/w:rPr&gt;">
        <w:rP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Pr="00C21FFE" w:rsidR="00F31FAF" w:rsidRDefault="00356547">
      <w:pPr>
        <w:rPr/>
      </w:pPr>
      <w:r w:rsidRPr="&lt;w:rPr xmlns:w=&quot;http://schemas.openxmlformats.org/wordprocessingml/2006/main&quot;&gt;&lt;w:lang w:val=&quot;es-ES_tradnl&quot; /&gt;&lt;/w:rPr&gt;">
        <w:rPr/>
        <w:t xml:space="preserve">En suma, ambas resoluciones judiciales tuvieron por acreditado que el trabajador había aportado indicios de lesión de su derecho a la tutela judicial efectiva y, sin embargo, los 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anulen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este Tribunal de 3 de noviembre de 2010, y de conformidad con lo dispuesto en el art. 10.1 n) LOTC, se acordó, a propuesta de la Sala Segunda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557-2005,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Pr="00C21FFE" w:rsidR="00F31FAF" w:rsidRDefault="00356547">
      <w:pPr>
        <w:rPr/>
      </w:pPr>
      <w:r w:rsidRPr="&lt;w:rPr xmlns:w=&quot;http://schemas.openxmlformats.org/wordprocessingml/2006/main&quot;&gt;&lt;w:lang w:val=&quot;es-ES_tradnl&quot; /&gt;&lt;/w:rPr&gt;">
        <w:rPr/>
        <w:t xml:space="preserve">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Diego Camiña González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Restablecerle en la integridad de sus derechos y, a tal fin, anular las Sentencias de 9 de agosto de 2005 del Juzgado de lo Social núm. 3 de Gijón, dictada en autos 557-2005,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2010</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3571-2006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3571-2006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3571-2006,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ya he manifestado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3571-2006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