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27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don Pascual Sala Sánchez, Presidente, don Manuel Aragón Reyes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4760-2007, promovido por don José Luis Peña Domingo y don Juan José Moreno Alonso, representados por el Procurador de los Tribunales don Luis José García Barrenechea y asistidos por el Abogado don Ángel Galindo Álvarez, contra la Sentencia de 20 de octubre de 2006 del Juzgado de lo Contencioso-Administrativo núm. 14 de Madrid recaída en el procedimiento de protección de derechos fundamentales núm. 3-2005, y contra la Sentencia de 11 de abril de 2007 de la Sección Octava de la Sala de lo Contencioso-Administrativo del Tribunal Superior de Justicia de Madrid por la que se desestima el recurso de apelación núm. 81-2007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Adela Asua Batarrita.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áreas y servicios del Ayuntamiento de Majadahonda convocó a los concejales señores Peña y Moreno a la sesión ordinaria de la referida comisión informativa a celebrar el día 21 de octubre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áreas y servicios del Ayuntamiento de Majadahonda en la sesión celebrada el 21 de octubre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20 de octubre de 2006 del Juzgado de lo Contencioso-Administrativo núm. 14 de Madrid (procedimiento de protección de derechos fundamentales núm. 3-2005).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11 de abril de 2007 de la Sección Octava de la Sala de lo Contencioso- Administrativo del Tribunal Superior de Justicia de Madrid (recurso de apelación núm. 81-2007),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LOTC, dirigir atenta comunicación a la Sección Octava de la Sala de lo Contencioso-Administrativo del Tribunal Superior de Justicia de Madrid y al Juzgado de lo Contencioso-Administrativo núm. 14 de Madrid a fin de que en el plazo de diez días remitieran certificación o copia adverada de las actuaciones respectivas, correspondientes al recurso de apelación núm. 81-2007 y al procedimiento de protección de derechos fundamentales núm. 3-2005,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4 de febrero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14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9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21 de octubre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áreas y servicios del Ayuntamiento de Majadahonda que se celebró el 21 de octubre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4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mayo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mayo de 2011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áreas y servicios del Ayuntamiento de Majadahonda de convocar a los recurrentes a la sesión ordinaria de dicha comisión que se celebró el 21 de octubre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áreas y servicios del Ayuntamiento de Majadahonda que se celebró el 21 de octubre de 2005, así como de la Sentencia de 20 de octubre de 2006 del Juzgado de lo Contencioso-Administrativo núm. 14 de Madrid dictada en el procedimiento de protección de derechos fundamentales núm. 3-2005 y de la Sentencia de 11 de abril de 2007 de la Sección Octava de la Sala de lo Contencioso-Administrativo del Tribunal Superior de Justicia de Madrid recaída en el recurso de apelación núm. 81-2007,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