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Flores Gaspar, funcionario jubilado del Ayuntamiento de Villafranca de los Barros, dirigió escrito a este Tribunal Constitucional el 30 de agosto actual, solicitando se anule el art. 9-1 de la Orden Ministerial del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16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19 de septiembre al Ministerio Fiscal y el 22 de Octubre al solicitante, únicamente presentó escrito el Ministerio Fiscal, solicitando se dicte Auto de inadmisión del recurso, caso de no subsanarse en el plazo concedido los defectos que en la presentación de la demanda señala el Tribunal; y en el caso de que fueran subsanados y se admitiera a trámite se acuerde la acumulación de los recursos números 155, 156, 157, 158, 159 y 160.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 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la acumulación de los recursos que se siguen bajo los números 155, 156, 157, 158, 159 y 160.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sólo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declarar-inadmisible el recurso de amparo promovido por D. PEDRO FLORES GASPAR,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