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Dueñas Delgado presentó escrito en este Tribunal el veintiséis de octubre solicitando la reforma inmediata del Código Penal y Ley de Enjuiciamiento Criminal, la aceleración urgente de su proceso jurídico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dieciocho de noviembre, acordó hacer saber al solicitante que, ,según lo dispuesto en el art.49.1,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dia veinticoho de noviembre,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gue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