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febrero pasado se presentó demanda de amparo en nombre de "Sociedad General Española de Electrodomésticos, S.A." contra el Auto dictado en 25 de enero anterior por el Tribunal Supremo confirmando en queja el dictado por la Magistratura de Trabajo 10 de Madrid, confirmatorio, a su vez,de providencia de 12 de enero que declaró no haber lugar al anuncio del recurso de casación que aquella Sociedad habia interpuesto contra sentencia recaída en los autos.2724-42-81 de la citada Magistratura seguidos a instancia de Don José Fernández Gómez y otros. La denegación se fundaba en que la recurrente no había depositado la cantidad objeto de la condena mas un veinte por ciento de la misma .</w:t>
      </w:r>
    </w:p>
    <w:p w:rsidRPr="00C21FFE" w:rsidR="00AD51A7" w:rsidRDefault="008777C4">
      <w:pPr>
        <w:rPr/>
      </w:pPr>
      <w:r w:rsidRPr="&lt;w:rPr xmlns:w=&quot;http://schemas.openxmlformats.org/wordprocessingml/2006/main&quot;&gt;&lt;w:lang w:val=&quot;es-ES_tradnl&quot; /&gt;&lt;/w:rPr&gt;">
        <w:rPr/>
        <w:t xml:space="preserve">Alegaba que la aplicación de los artículos 154.1 y 170.1 de la Ley de Procedimiento Laboral, que hacían las resoluciones impugnadas, vulnera los arts. 14 y 24 de la Constitución; y suplicaba, en consecuencia, que asi se declare por este Tribunal, asi como que no es preciso depósito alguno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marzo acordó oir a la parte demandante y al Ministerio Fiscal acerca de la posible causa de inadmisión que regula el articulo 50.2.c) de la Ley Orgánica de este Tribunal, por haberse desestimado parcialmente en el fondo, en virtud de la sentencia del Pleno de este Tribunal de 25 de enero de 1983, una cuestión que pudiera entenderse que es sustancialmente igual a la debatida en este recurso.</w:t>
      </w:r>
    </w:p>
    <w:p w:rsidRPr="00C21FFE" w:rsidR="00AD51A7" w:rsidRDefault="008777C4">
      <w:pPr>
        <w:rPr/>
      </w:pPr>
      <w:r w:rsidRPr="&lt;w:rPr xmlns:w=&quot;http://schemas.openxmlformats.org/wordprocessingml/2006/main&quot;&gt;&lt;w:lang w:val=&quot;es-ES_tradnl&quot; /&gt;&lt;/w:rPr&gt;">
        <w:rPr/>
        <w:t xml:space="preserve">El Ministerio Fiscal ha alegado que, efectivamente, se da esa sustancial igualdad.</w:t>
      </w:r>
    </w:p>
    <w:p w:rsidRPr="00C21FFE" w:rsidR="00AD51A7" w:rsidRDefault="008777C4">
      <w:pPr>
        <w:rPr/>
      </w:pPr>
      <w:r w:rsidRPr="&lt;w:rPr xmlns:w=&quot;http://schemas.openxmlformats.org/wordprocessingml/2006/main&quot;&gt;&lt;w:lang w:val=&quot;es-ES_tradnl&quot; /&gt;&lt;/w:rPr&gt;">
        <w:rPr/>
        <w:t xml:space="preserve">No consta la presentación de alegaciones por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L.P.L.) o en suplicación (art. 154 L. P.L.), este Tribunal Constitucional, por sentencia del 25 de enero de 1983 (que ha sido publicada en el Boletín Oficial del Estado de 17 de febrero), ha distinguido la del importe a que ascienda la condena y la del incremento del veinte por ciento. En cuanto a la primera, ha dicho esta sentencia que los preceptos de la L.P.L. que la establecen no vulneran el articulo 14 CE. que, como es sabido, proclama que los españoles son iguales ante la Ley, ni el artículo 24.1 CE., a cuyo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artículos 14 y 24.1, consecuencia de la aplicación de un precepto (el art. 154 L.P.L. ) que se considera contiene un privilegio atentatorio a la igualdad y obstaculizador de la tutela jurisdiccional, la desestimación de estos motivos en la sentencia que hemos dicho, determina, en este aspecto, la inadmisibilidad sobrevenida por aplicación del artículo 50.2.c) L.O.T.C., pues los supuestos fácticos y los derechos constitucionales que se dicen violados guardan la sustancial igualdad que dice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veinte por ciento que, como hemos dicho, los artículos 154 y 170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artículo 24.1 CE. Al apreciar esta inconstitucionalidad, los preceptos de la L.P.L. que lo establecen (los arts. 154 y 170), todos en lo concretado al "veinte por ciento", son nulos, tal como previene el artículo 39.1 y con los efectos generales que dice el artículo 38.1, los dos de la L.O.T.C. la recurrente ha tenido oportunidad en el trámite del artículo 50.2 L.O.T.C. de precisar su amparo, sin que la haya utilizado. Sin embargo, el que no se haya concretado la cuestión a la invalidez del requisito de la consignación del veinte por ciento no debe impedir la aplicación de la nulidad proclamada en la sentencia, a la que antes hemos aludido. La regla del artículo 40.1 de la L.O.T.C., cuyo propósito es preservar la cosa juzgada, en aras del principio constitucional de la seguridad jurídica (art. 9.3 CE.),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veinte por ciento como obstáculo al acceso a los recursos de suplicación o casación) debiera continuarse hasta que por sentencia se otorgara el amparo en este aspecto, sentencia en la que, realmente, no haríamos más que aplicar el principio de invalidez de la norma que impone la consignación dicha. Ningún aspecto controvertido necesitaría ya respuesta jurisdiccional, pues los artículos 154 y 170, según se trate de recursos de suplicación o casación, respectivamente, han quedado en ese punto de la consignación del veinte por ciento,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Primero.- Que el recurso es inadmisible en cuanto a la pretensión de que se conceda amparo frente a la exigencia de consignación del importe a que ascienda la condena, para que se tenga por anunciado el recurso de casación.</w:t>
      </w:r>
    </w:p>
    <w:p w:rsidRPr="" w:rsidR="00AD51A7" w:rsidRDefault="008777C4">
      <w:pPr>
        <w:rPr/>
      </w:pPr>
      <w:r w:rsidRPr="&lt;w:rPr xmlns:w=&quot;http://schemas.openxmlformats.org/wordprocessingml/2006/main&quot;&gt;&lt;w:szCs w:val=&quot;24&quot; /&gt;&lt;/w:rPr&gt;">
        <w:rPr/>
        <w:t xml:space="preserve">Segundo.- Que declarado inconstitucional, y por tanto nulo, el artículo 170 L.P.L., en su inciso "más un veinte por ciento de la misma", deberá revisarse por el Magistrado de Trabajo la providencia del 12 de enero de 1982 (proceso 2724-42-81), concediendo un nuevo plazo de cinco días para que la recurrente exhiba ante el Magistrado de Trabajo el resguardo acreditativo de haber depositado el importe a que ascienda la condena.</w:t>
      </w:r>
    </w:p>
    <w:p w:rsidRPr="" w:rsidR="00AD51A7" w:rsidRDefault="008777C4">
      <w:pPr>
        <w:rPr/>
      </w:pPr>
      <w:r w:rsidRPr="&lt;w:rPr xmlns:w=&quot;http://schemas.openxmlformats.org/wordprocessingml/2006/main&quot;&gt;&lt;w:szCs w:val=&quot;24&quot; /&gt;&lt;/w:rPr&gt;">
        <w:rPr/>
        <w:t xml:space="preserve">Comuniquese este auto al Magistrado de Trabajo nº 10 de Madrid y al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