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7 de mayo de 1984, don Pedro José García Romero, que como autor de un delito de tenencia de hachís fue condenado por Sentencia de 18 de diciembre de 1982, recaída en la causa 18/1982, procedente del Juzgado de Instrucción de Cambados (Pontevedra), manifiesta su propósito de formalizar recurso de amparo en relación con el Auto de la Audiencia Provincial de Pontevedra de 14 de abril de 1984, que a su juicio, vulnera los arts. 14 y 24.1 de la Constitución, al realizar de forma improcedente la rectificación de la pena, en aplicación de la Ley 8/1983, de 25 de junio, de Reforma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mayo de 1984, la Sección Primera de la Sala Primera de este Tribunal Constitucional acuerda tener por interpuesto el recurso de amparo y, dado que el recurrente ha disfrutado en el proceso antecedente del beneficio de pobreza, proceder al nombramiento de Abogado y Procurador del turno de oficio para que le defiendan y representen en el presente recurso, dirigiendo a tal efecto sendas comunicaciones al Presidente del Consejo General de la Abogacía y al Decano del Colegio de Procuradores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correspondientes comunicaciones por las que se designa Procurador y Letrado en turno de oficio a doña Carmen Hijosa Martínez y a don Francisco de Fuente Arévalo, respectivamente, la Sección, por providencia de 11 de julio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10 de agosto de 1984, la Procuradora de los Tribunales doña Carmen Hijosa Martínez manifiesta que el Letrado designado de oficio, una vez instruido de las actuaciones del presente recurso, no considera sostenible la pretensión formulada por el recurrente y solicita se le tenga por excusado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19 de septiembre de 1984, la Sección, de conformidad con lo dispuesto en el art. 9 de las Normas acerca de la defensa por pobre en los procesos constitucionales, acuerda remitir testimonio de los presentes autos al Consejo General de la Abogacía, a fin de que designe dos Letrados que dictaminen si puede o no sostenerse la acción que se propone entablar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15 de octubre de 1984, el Presidente del Consejo General de la Abogacía remite, de conformidad con lo dispuesto en el art. 38 de la vigente Ley de Enjuiciamiento Civil, el dictamen emitido por el Letrado don Manuel Fraile Alcalde, el cual manifiesta que la pretensión deducida por el recurrente es insostenible, pues la reducción acordada por la Audiencia Provincial que rectifica la pena impuesta al recurrente, si bien no en la cuantía solicitada por éste, es totalmente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31 de octubre de 1984, y a tenor de lo dispuesto en el mencionado art. 38 de la L. E. C., la Sección acuerda dar traslado al Ministerio Fiscal a fin de que emita dictamen en el plazo de seis días sobre si es sostenible o no la acción que pretende entablar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escrito de 12 de noviembre de 1984, manifiesta que la acción no es sostenible por dos razones: 1.ª, porque, de conformidad con el art. 44.1 a) de la Ley Orgánica del Tribunal Constitucional (LOTC), no se agotó la vía judicial previa, y 2.ª, porque la cuestión planteada, que se reduce a la discrepancia del recurrente en relación con la interpretación que ha hecho el órgano judicial en materia de legalidad ordinaria, carece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28 de noviembre de 1984, la Sección decide dejar sin efecto la defensa acordada por pobre del solicitante de amparo y requerir a éste para que dentro del plazo de diez días se persone en el procedimiento, si así le conviene, con Abogado y Procurador a su cargo, plazo que transcurre con exceso sin que el interesado cumplimente dicho requisito.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el Abogado designado para dictaminar sobre la cuestión, así como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Pedro José García Romero,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